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E2" w:rsidRDefault="00C955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Funnel plot for m</w:t>
      </w:r>
      <w:r>
        <w:rPr>
          <w:rFonts w:asciiTheme="majorBidi" w:hAnsiTheme="majorBidi" w:cstheme="majorBidi"/>
          <w:b/>
          <w:bCs/>
        </w:rPr>
        <w:t>eta-analysis of PRL levels in GDM vs non-GDM con</w:t>
      </w:r>
      <w:r>
        <w:rPr>
          <w:rFonts w:asciiTheme="majorBidi" w:hAnsiTheme="majorBidi" w:cstheme="majorBidi"/>
          <w:b/>
          <w:bCs/>
        </w:rPr>
        <w:t>trol women in early pregnancy (≤</w:t>
      </w:r>
      <w:r>
        <w:rPr>
          <w:rFonts w:asciiTheme="majorBidi" w:hAnsiTheme="majorBidi" w:cstheme="majorBidi"/>
          <w:b/>
          <w:bCs/>
        </w:rPr>
        <w:t>24 weeks) – 3 studies</w:t>
      </w:r>
    </w:p>
    <w:p w:rsidR="00C955E2" w:rsidRDefault="00C955E2">
      <w:pPr>
        <w:rPr>
          <w:rFonts w:asciiTheme="majorBidi" w:hAnsiTheme="majorBidi" w:cstheme="majorBidi"/>
          <w:b/>
          <w:bCs/>
        </w:rPr>
      </w:pPr>
      <w:r w:rsidRPr="00C955E2">
        <w:rPr>
          <w:rFonts w:asciiTheme="majorBidi" w:hAnsiTheme="majorBidi" w:cstheme="majorBidi"/>
          <w:b/>
          <w:bCs/>
        </w:rPr>
        <w:drawing>
          <wp:inline distT="0" distB="0" distL="0" distR="0" wp14:anchorId="18B05FAD" wp14:editId="2CE69FAE">
            <wp:extent cx="5715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0A" w:rsidRDefault="00092562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Funnel plot for </w:t>
      </w:r>
      <w:r w:rsidR="00F072DE">
        <w:rPr>
          <w:rFonts w:asciiTheme="majorBidi" w:hAnsiTheme="majorBidi" w:cstheme="majorBidi"/>
          <w:b/>
          <w:bCs/>
        </w:rPr>
        <w:t>m</w:t>
      </w:r>
      <w:r>
        <w:rPr>
          <w:rFonts w:asciiTheme="majorBidi" w:hAnsiTheme="majorBidi" w:cstheme="majorBidi"/>
          <w:b/>
          <w:bCs/>
        </w:rPr>
        <w:t>eta-analysis of PRL levels in GDM vs non-GDM control women in</w:t>
      </w:r>
      <w:r w:rsidR="00F072DE">
        <w:rPr>
          <w:rFonts w:asciiTheme="majorBidi" w:hAnsiTheme="majorBidi" w:cstheme="majorBidi"/>
          <w:b/>
          <w:bCs/>
        </w:rPr>
        <w:t xml:space="preserve"> late pregnancy (&gt;24 weeks) – 11</w:t>
      </w:r>
      <w:r>
        <w:rPr>
          <w:rFonts w:asciiTheme="majorBidi" w:hAnsiTheme="majorBidi" w:cstheme="majorBidi"/>
          <w:b/>
          <w:bCs/>
        </w:rPr>
        <w:t xml:space="preserve"> studies</w:t>
      </w:r>
    </w:p>
    <w:p w:rsidR="00092562" w:rsidRDefault="00F072DE">
      <w:r w:rsidRPr="00F072DE">
        <w:drawing>
          <wp:inline distT="0" distB="0" distL="0" distR="0" wp14:anchorId="708CFB36" wp14:editId="49E6F324">
            <wp:extent cx="5715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62"/>
    <w:rsid w:val="00092562"/>
    <w:rsid w:val="0072360A"/>
    <w:rsid w:val="007E1812"/>
    <w:rsid w:val="00C955E2"/>
    <w:rsid w:val="00F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A176"/>
  <w15:chartTrackingRefBased/>
  <w15:docId w15:val="{F90D5AA3-4ECA-4D56-8514-CC896F5F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Rassie</dc:creator>
  <cp:keywords/>
  <dc:description/>
  <cp:lastModifiedBy>Kate Rassie</cp:lastModifiedBy>
  <cp:revision>5</cp:revision>
  <dcterms:created xsi:type="dcterms:W3CDTF">2022-03-10T00:05:00Z</dcterms:created>
  <dcterms:modified xsi:type="dcterms:W3CDTF">2022-03-23T03:06:00Z</dcterms:modified>
</cp:coreProperties>
</file>