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4F781" w14:textId="3195B068" w:rsidR="00955E3A" w:rsidRPr="00633038" w:rsidRDefault="00955E3A" w:rsidP="00681165">
      <w:pPr>
        <w:pStyle w:val="MUBodyText"/>
        <w:jc w:val="both"/>
        <w:rPr>
          <w:lang w:val="en-AU"/>
        </w:rPr>
      </w:pPr>
    </w:p>
    <w:p w14:paraId="53E7DDB6" w14:textId="569D59C6" w:rsidR="00955E3A" w:rsidRPr="00633038" w:rsidRDefault="00751964" w:rsidP="00955E3A">
      <w:r w:rsidRPr="00633038">
        <w:rPr>
          <w:noProof/>
        </w:rPr>
        <mc:AlternateContent>
          <mc:Choice Requires="wps">
            <w:drawing>
              <wp:anchor distT="45720" distB="45720" distL="114300" distR="114300" simplePos="0" relativeHeight="251661312" behindDoc="0" locked="0" layoutInCell="1" allowOverlap="1" wp14:anchorId="26CE116E" wp14:editId="66ADAF92">
                <wp:simplePos x="0" y="0"/>
                <wp:positionH relativeFrom="column">
                  <wp:posOffset>-125730</wp:posOffset>
                </wp:positionH>
                <wp:positionV relativeFrom="paragraph">
                  <wp:posOffset>89535</wp:posOffset>
                </wp:positionV>
                <wp:extent cx="5509260" cy="1074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074420"/>
                        </a:xfrm>
                        <a:prstGeom prst="rect">
                          <a:avLst/>
                        </a:prstGeom>
                        <a:noFill/>
                        <a:ln w="9525">
                          <a:noFill/>
                          <a:miter lim="800000"/>
                          <a:headEnd/>
                          <a:tailEnd/>
                        </a:ln>
                      </wps:spPr>
                      <wps:txbx>
                        <w:txbxContent>
                          <w:p w14:paraId="2D48D9BB" w14:textId="5A3FC6CD" w:rsidR="00F104CB" w:rsidRDefault="00F104CB" w:rsidP="00133735">
                            <w:pPr>
                              <w:pStyle w:val="Headeroption1"/>
                              <w:rPr>
                                <w:sz w:val="44"/>
                                <w:szCs w:val="44"/>
                              </w:rPr>
                            </w:pPr>
                            <w:r w:rsidRPr="00A4346C">
                              <w:rPr>
                                <w:sz w:val="44"/>
                                <w:szCs w:val="44"/>
                              </w:rPr>
                              <w:t>Insurance Work and Health Group</w:t>
                            </w:r>
                          </w:p>
                          <w:p w14:paraId="5BBA7E96" w14:textId="2411FAC3" w:rsidR="00F104CB" w:rsidRPr="00A4346C" w:rsidRDefault="00F104CB" w:rsidP="00133735">
                            <w:pPr>
                              <w:pStyle w:val="Headeroption1"/>
                              <w:rPr>
                                <w:sz w:val="44"/>
                                <w:szCs w:val="44"/>
                              </w:rPr>
                            </w:pPr>
                            <w:r>
                              <w:rPr>
                                <w:sz w:val="44"/>
                                <w:szCs w:val="44"/>
                              </w:rPr>
                              <w:t>Division of Health Systems, Services and Policy</w:t>
                            </w:r>
                          </w:p>
                          <w:p w14:paraId="5ED5AFAD" w14:textId="489A15B6" w:rsidR="00F104CB" w:rsidRPr="00A4346C" w:rsidRDefault="00F104CB" w:rsidP="00133735">
                            <w:pPr>
                              <w:pStyle w:val="Headeroption1"/>
                              <w:rPr>
                                <w:sz w:val="44"/>
                                <w:szCs w:val="44"/>
                              </w:rPr>
                            </w:pPr>
                            <w:r>
                              <w:rPr>
                                <w:sz w:val="44"/>
                                <w:szCs w:val="44"/>
                              </w:rPr>
                              <w:t>School of Public Health and Preventive Medicine</w:t>
                            </w:r>
                          </w:p>
                          <w:p w14:paraId="46C16A65" w14:textId="77777777" w:rsidR="00F104CB" w:rsidRPr="00681165" w:rsidRDefault="00F104CB" w:rsidP="00681165">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E116E" id="_x0000_t202" coordsize="21600,21600" o:spt="202" path="m,l,21600r21600,l21600,xe">
                <v:stroke joinstyle="miter"/>
                <v:path gradientshapeok="t" o:connecttype="rect"/>
              </v:shapetype>
              <v:shape id="Text Box 2" o:spid="_x0000_s1026" type="#_x0000_t202" style="position:absolute;margin-left:-9.9pt;margin-top:7.05pt;width:433.8pt;height:8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" filled="f" stroked="f">
                <v:textbox>
                  <w:txbxContent>
                    <w:p w14:paraId="2D48D9BB" w14:textId="5A3FC6CD" w:rsidR="00F104CB" w:rsidRDefault="00F104CB" w:rsidP="00133735">
                      <w:pPr>
                        <w:pStyle w:val="Headeroption1"/>
                        <w:rPr>
                          <w:sz w:val="44"/>
                          <w:szCs w:val="44"/>
                        </w:rPr>
                      </w:pPr>
                      <w:r w:rsidRPr="00A4346C">
                        <w:rPr>
                          <w:sz w:val="44"/>
                          <w:szCs w:val="44"/>
                        </w:rPr>
                        <w:t>Insurance Work and Health Group</w:t>
                      </w:r>
                    </w:p>
                    <w:p w14:paraId="5BBA7E96" w14:textId="2411FAC3" w:rsidR="00F104CB" w:rsidRPr="00A4346C" w:rsidRDefault="00F104CB" w:rsidP="00133735">
                      <w:pPr>
                        <w:pStyle w:val="Headeroption1"/>
                        <w:rPr>
                          <w:sz w:val="44"/>
                          <w:szCs w:val="44"/>
                        </w:rPr>
                      </w:pPr>
                      <w:r>
                        <w:rPr>
                          <w:sz w:val="44"/>
                          <w:szCs w:val="44"/>
                        </w:rPr>
                        <w:t>Division of Health Systems, Services and Policy</w:t>
                      </w:r>
                    </w:p>
                    <w:p w14:paraId="5ED5AFAD" w14:textId="489A15B6" w:rsidR="00F104CB" w:rsidRPr="00A4346C" w:rsidRDefault="00F104CB" w:rsidP="00133735">
                      <w:pPr>
                        <w:pStyle w:val="Headeroption1"/>
                        <w:rPr>
                          <w:sz w:val="44"/>
                          <w:szCs w:val="44"/>
                        </w:rPr>
                      </w:pPr>
                      <w:r>
                        <w:rPr>
                          <w:sz w:val="44"/>
                          <w:szCs w:val="44"/>
                        </w:rPr>
                        <w:t>School of Public Health and Preventive Medicine</w:t>
                      </w:r>
                    </w:p>
                    <w:p w14:paraId="46C16A65" w14:textId="77777777" w:rsidR="00F104CB" w:rsidRPr="00681165" w:rsidRDefault="00F104CB" w:rsidP="00681165">
                      <w:pPr>
                        <w:rPr>
                          <w:color w:val="FFFFFF" w:themeColor="background1"/>
                          <w14:textFill>
                            <w14:noFill/>
                          </w14:textFill>
                        </w:rPr>
                      </w:pPr>
                    </w:p>
                  </w:txbxContent>
                </v:textbox>
                <w10:wrap type="square"/>
              </v:shape>
            </w:pict>
          </mc:Fallback>
        </mc:AlternateContent>
      </w:r>
    </w:p>
    <w:p w14:paraId="013184C2" w14:textId="77777777" w:rsidR="00955E3A" w:rsidRPr="00633038" w:rsidRDefault="00955E3A" w:rsidP="00955E3A"/>
    <w:p w14:paraId="63BEC0B2" w14:textId="77777777" w:rsidR="00955E3A" w:rsidRPr="00633038" w:rsidRDefault="00955E3A" w:rsidP="00955E3A"/>
    <w:p w14:paraId="27F34BAD" w14:textId="77777777" w:rsidR="00955E3A" w:rsidRPr="00633038" w:rsidRDefault="00955E3A" w:rsidP="00955E3A"/>
    <w:p w14:paraId="3BAAF714" w14:textId="77777777" w:rsidR="00955E3A" w:rsidRPr="00633038" w:rsidRDefault="00955E3A" w:rsidP="00955E3A"/>
    <w:p w14:paraId="28D57BD4" w14:textId="77777777" w:rsidR="00955E3A" w:rsidRPr="00633038" w:rsidRDefault="002C408E" w:rsidP="002C408E">
      <w:pPr>
        <w:tabs>
          <w:tab w:val="left" w:pos="1830"/>
        </w:tabs>
      </w:pPr>
      <w:r w:rsidRPr="00633038">
        <w:tab/>
      </w:r>
    </w:p>
    <w:p w14:paraId="20FC4B62" w14:textId="77777777" w:rsidR="002A2626" w:rsidRPr="00633038" w:rsidRDefault="002A2626" w:rsidP="002A2626">
      <w:pPr>
        <w:pStyle w:val="Headeroption2"/>
        <w:spacing w:before="0" w:after="0"/>
        <w:rPr>
          <w:sz w:val="60"/>
          <w:szCs w:val="60"/>
        </w:rPr>
      </w:pPr>
    </w:p>
    <w:p w14:paraId="09E4C080" w14:textId="77777777" w:rsidR="002A2626" w:rsidRPr="00633038" w:rsidRDefault="002A2626" w:rsidP="002A2626">
      <w:pPr>
        <w:pStyle w:val="Headeroption2"/>
        <w:spacing w:before="0" w:after="0"/>
        <w:rPr>
          <w:sz w:val="60"/>
          <w:szCs w:val="60"/>
        </w:rPr>
      </w:pPr>
    </w:p>
    <w:p w14:paraId="27B9B66F" w14:textId="1A444DD9" w:rsidR="002A2626" w:rsidRPr="00633038" w:rsidRDefault="009D6167" w:rsidP="0008218F">
      <w:pPr>
        <w:pStyle w:val="Headeroption2"/>
        <w:spacing w:after="0"/>
        <w:rPr>
          <w:sz w:val="60"/>
          <w:szCs w:val="60"/>
        </w:rPr>
      </w:pPr>
      <w:r>
        <w:rPr>
          <w:sz w:val="60"/>
          <w:szCs w:val="60"/>
        </w:rPr>
        <w:t>W</w:t>
      </w:r>
      <w:r w:rsidR="00DF7F68">
        <w:rPr>
          <w:sz w:val="60"/>
          <w:szCs w:val="60"/>
        </w:rPr>
        <w:t xml:space="preserve">orking </w:t>
      </w:r>
      <w:r>
        <w:rPr>
          <w:sz w:val="60"/>
          <w:szCs w:val="60"/>
        </w:rPr>
        <w:t>F</w:t>
      </w:r>
      <w:r w:rsidR="00DF7F68">
        <w:rPr>
          <w:sz w:val="60"/>
          <w:szCs w:val="60"/>
        </w:rPr>
        <w:t xml:space="preserve">rom </w:t>
      </w:r>
      <w:r>
        <w:rPr>
          <w:sz w:val="60"/>
          <w:szCs w:val="60"/>
        </w:rPr>
        <w:t>H</w:t>
      </w:r>
      <w:r w:rsidR="00DF7F68">
        <w:rPr>
          <w:sz w:val="60"/>
          <w:szCs w:val="60"/>
        </w:rPr>
        <w:t>ome during the covid-19 pandemic</w:t>
      </w:r>
    </w:p>
    <w:p w14:paraId="6ADFC65F" w14:textId="77777777" w:rsidR="00ED4A57" w:rsidRDefault="00ED4A57" w:rsidP="00ED4A57">
      <w:pPr>
        <w:pStyle w:val="Heading21"/>
      </w:pPr>
    </w:p>
    <w:p w14:paraId="3E23DAE9" w14:textId="4226F05C" w:rsidR="002A2626" w:rsidRPr="00ED4A57" w:rsidRDefault="006A594B" w:rsidP="00ED4A57">
      <w:pPr>
        <w:pStyle w:val="Heading21"/>
      </w:pPr>
      <w:r w:rsidRPr="00ED4A57">
        <w:t>A brief report from the COVID-19 Work and Health Study</w:t>
      </w:r>
    </w:p>
    <w:p w14:paraId="15A4CD6E" w14:textId="77777777" w:rsidR="00EC14A0" w:rsidRPr="00633038" w:rsidRDefault="00EC14A0" w:rsidP="002A2626">
      <w:pPr>
        <w:pStyle w:val="Heading13"/>
      </w:pPr>
    </w:p>
    <w:p w14:paraId="77E0E4CA" w14:textId="77777777" w:rsidR="002A2626" w:rsidRPr="00633038" w:rsidRDefault="002A2626" w:rsidP="002A2626">
      <w:pPr>
        <w:pStyle w:val="Heading13"/>
      </w:pPr>
    </w:p>
    <w:p w14:paraId="33326FD2" w14:textId="77777777" w:rsidR="004359C1" w:rsidRPr="00633038" w:rsidRDefault="004359C1" w:rsidP="002A2626">
      <w:pPr>
        <w:pStyle w:val="Heading13"/>
      </w:pPr>
    </w:p>
    <w:p w14:paraId="30F89F4A" w14:textId="77777777" w:rsidR="004359C1" w:rsidRPr="006A594B" w:rsidRDefault="004359C1" w:rsidP="002A2626">
      <w:pPr>
        <w:pStyle w:val="Heading13"/>
        <w:rPr>
          <w:lang w:val="cy-GB"/>
        </w:rPr>
      </w:pPr>
    </w:p>
    <w:p w14:paraId="4D0395C0" w14:textId="77777777" w:rsidR="004359C1" w:rsidRPr="006A594B" w:rsidRDefault="004359C1" w:rsidP="002A2626">
      <w:pPr>
        <w:pStyle w:val="Heading13"/>
        <w:rPr>
          <w:lang w:val="cy-GB"/>
        </w:rPr>
      </w:pPr>
    </w:p>
    <w:p w14:paraId="15175661" w14:textId="081731BB" w:rsidR="002A2626" w:rsidRPr="00633038" w:rsidRDefault="00592551" w:rsidP="0008218F">
      <w:pPr>
        <w:pStyle w:val="Heading13"/>
      </w:pPr>
      <w:r>
        <w:t>may</w:t>
      </w:r>
      <w:r w:rsidR="004359C1" w:rsidRPr="00633038">
        <w:t xml:space="preserve"> 2</w:t>
      </w:r>
      <w:r w:rsidR="007145C9">
        <w:t>021</w:t>
      </w:r>
    </w:p>
    <w:p w14:paraId="73DF437A" w14:textId="77777777" w:rsidR="00B9592F" w:rsidRPr="00633038" w:rsidRDefault="00B9592F" w:rsidP="008053C9">
      <w:pPr>
        <w:pStyle w:val="Bullet12"/>
        <w:sectPr w:rsidR="00B9592F" w:rsidRPr="00633038" w:rsidSect="00B749A6">
          <w:headerReference w:type="default" r:id="rId8"/>
          <w:footerReference w:type="even" r:id="rId9"/>
          <w:footerReference w:type="default" r:id="rId10"/>
          <w:headerReference w:type="first" r:id="rId11"/>
          <w:footerReference w:type="first" r:id="rId12"/>
          <w:pgSz w:w="11906" w:h="16838"/>
          <w:pgMar w:top="567" w:right="1134" w:bottom="567" w:left="1134" w:header="709" w:footer="352" w:gutter="0"/>
          <w:pgNumType w:start="1"/>
          <w:cols w:space="708"/>
          <w:docGrid w:linePitch="360"/>
        </w:sectPr>
      </w:pPr>
    </w:p>
    <w:p w14:paraId="572C8AD7" w14:textId="7B3C1BF5" w:rsidR="00FA09C0" w:rsidRPr="00633038" w:rsidRDefault="00FA09C0" w:rsidP="00FB72B0">
      <w:pPr>
        <w:pStyle w:val="IWHGBodycopy"/>
        <w:spacing w:line="300" w:lineRule="auto"/>
      </w:pPr>
      <w:r w:rsidRPr="00633038">
        <w:lastRenderedPageBreak/>
        <w:t>This</w:t>
      </w:r>
      <w:r w:rsidR="006A594B">
        <w:t xml:space="preserve"> </w:t>
      </w:r>
      <w:r w:rsidRPr="00633038">
        <w:t>research report was prepared by:</w:t>
      </w:r>
    </w:p>
    <w:p w14:paraId="74AACD38" w14:textId="6CD41AC2" w:rsidR="00974448" w:rsidRPr="00633038" w:rsidRDefault="00974448" w:rsidP="00FB72B0">
      <w:pPr>
        <w:spacing w:line="300" w:lineRule="auto"/>
      </w:pPr>
    </w:p>
    <w:p w14:paraId="01D894E1" w14:textId="4A91627B" w:rsidR="00E763EA" w:rsidRPr="00866A9F" w:rsidRDefault="00847096" w:rsidP="00FB72B0">
      <w:pPr>
        <w:spacing w:line="300" w:lineRule="auto"/>
        <w:rPr>
          <w:rFonts w:ascii="Arial" w:hAnsi="Arial" w:cs="Arial"/>
          <w:bCs/>
          <w:color w:val="000000"/>
        </w:rPr>
      </w:pPr>
      <w:r>
        <w:rPr>
          <w:rFonts w:ascii="Arial" w:hAnsi="Arial" w:cs="Arial"/>
          <w:bCs/>
          <w:color w:val="000000"/>
        </w:rPr>
        <w:t>Mr Luke Sheehan</w:t>
      </w:r>
      <w:r w:rsidR="00E763EA" w:rsidRPr="00CB2C23">
        <w:rPr>
          <w:rFonts w:ascii="Arial" w:hAnsi="Arial" w:cs="Arial"/>
          <w:bCs/>
          <w:color w:val="000000"/>
        </w:rPr>
        <w:t xml:space="preserve">, </w:t>
      </w:r>
      <w:r w:rsidR="00751964" w:rsidRPr="00866A9F">
        <w:rPr>
          <w:rFonts w:ascii="Arial" w:hAnsi="Arial" w:cs="Arial"/>
          <w:bCs/>
          <w:color w:val="000000"/>
        </w:rPr>
        <w:t xml:space="preserve">Insurance Work and Health Group, </w:t>
      </w:r>
      <w:r w:rsidR="00751964">
        <w:rPr>
          <w:rFonts w:ascii="Arial" w:hAnsi="Arial" w:cs="Arial"/>
          <w:bCs/>
          <w:color w:val="000000"/>
        </w:rPr>
        <w:t>School of Public Health and Preventive Medicine</w:t>
      </w:r>
      <w:r w:rsidR="00751964" w:rsidRPr="00866A9F">
        <w:rPr>
          <w:rFonts w:ascii="Arial" w:hAnsi="Arial" w:cs="Arial"/>
          <w:bCs/>
          <w:color w:val="000000"/>
        </w:rPr>
        <w:t>, Monash University, 553 St Kilda Road, Melbourne 3004 Victoria, Australia.</w:t>
      </w:r>
    </w:p>
    <w:p w14:paraId="4BD9FC67" w14:textId="2D6C5B46" w:rsidR="006A594B" w:rsidRDefault="006A594B" w:rsidP="00FB72B0">
      <w:pPr>
        <w:spacing w:line="300" w:lineRule="auto"/>
        <w:rPr>
          <w:rFonts w:ascii="Arial" w:hAnsi="Arial" w:cs="Arial"/>
        </w:rPr>
      </w:pPr>
    </w:p>
    <w:p w14:paraId="30F65616" w14:textId="78A5135B" w:rsidR="009D4140" w:rsidRPr="009D4140" w:rsidRDefault="009D4140" w:rsidP="00FB72B0">
      <w:pPr>
        <w:spacing w:line="300" w:lineRule="auto"/>
        <w:rPr>
          <w:rFonts w:ascii="Arial" w:hAnsi="Arial" w:cs="Arial"/>
          <w:bCs/>
          <w:color w:val="000000"/>
        </w:rPr>
      </w:pPr>
      <w:r w:rsidRPr="00CB2C23">
        <w:rPr>
          <w:rFonts w:ascii="Arial" w:hAnsi="Arial" w:cs="Arial"/>
          <w:bCs/>
          <w:color w:val="000000"/>
        </w:rPr>
        <w:t xml:space="preserve">Dr Daniel Griffiths, </w:t>
      </w:r>
      <w:r w:rsidRPr="00866A9F">
        <w:rPr>
          <w:rFonts w:ascii="Arial" w:hAnsi="Arial" w:cs="Arial"/>
          <w:bCs/>
          <w:color w:val="000000"/>
        </w:rPr>
        <w:t xml:space="preserve">Insurance Work and Health Group, </w:t>
      </w:r>
      <w:r>
        <w:rPr>
          <w:rFonts w:ascii="Arial" w:hAnsi="Arial" w:cs="Arial"/>
          <w:bCs/>
          <w:color w:val="000000"/>
        </w:rPr>
        <w:t>School of Public Health and Preventive Medicine</w:t>
      </w:r>
      <w:r w:rsidRPr="00866A9F">
        <w:rPr>
          <w:rFonts w:ascii="Arial" w:hAnsi="Arial" w:cs="Arial"/>
          <w:bCs/>
          <w:color w:val="000000"/>
        </w:rPr>
        <w:t>, Monash University, 553 St Kilda Road, Melbourne 3004 Victoria, Australia.</w:t>
      </w:r>
    </w:p>
    <w:p w14:paraId="414924DA" w14:textId="77777777" w:rsidR="009D4140" w:rsidRPr="005B6258" w:rsidRDefault="009D4140" w:rsidP="00FB72B0">
      <w:pPr>
        <w:spacing w:line="300" w:lineRule="auto"/>
        <w:rPr>
          <w:rFonts w:ascii="Arial" w:hAnsi="Arial" w:cs="Arial"/>
        </w:rPr>
      </w:pPr>
    </w:p>
    <w:p w14:paraId="72DD37E4" w14:textId="10AFA43A" w:rsidR="00907601" w:rsidRPr="00740C23" w:rsidRDefault="005B6258" w:rsidP="00FB72B0">
      <w:pPr>
        <w:spacing w:line="300" w:lineRule="auto"/>
        <w:rPr>
          <w:rFonts w:ascii="Arial" w:hAnsi="Arial" w:cs="Arial"/>
          <w:bCs/>
          <w:color w:val="000000"/>
        </w:rPr>
      </w:pPr>
      <w:r w:rsidRPr="00866A9F">
        <w:rPr>
          <w:rFonts w:ascii="Arial" w:hAnsi="Arial" w:cs="Arial"/>
          <w:bCs/>
          <w:color w:val="000000"/>
        </w:rPr>
        <w:t xml:space="preserve">Professor Alex Collie, Insurance Work and Health Group, </w:t>
      </w:r>
      <w:r w:rsidR="00751964">
        <w:rPr>
          <w:rFonts w:ascii="Arial" w:hAnsi="Arial" w:cs="Arial"/>
          <w:bCs/>
          <w:color w:val="000000"/>
        </w:rPr>
        <w:t>School of Public Health and Preventive Medicine</w:t>
      </w:r>
      <w:r w:rsidRPr="00866A9F">
        <w:rPr>
          <w:rFonts w:ascii="Arial" w:hAnsi="Arial" w:cs="Arial"/>
          <w:bCs/>
          <w:color w:val="000000"/>
        </w:rPr>
        <w:t>, Monash University, 553 St Kilda Road, Melbourne 3004 Victoria, Australia.</w:t>
      </w:r>
    </w:p>
    <w:p w14:paraId="568181BB" w14:textId="760D0C6C" w:rsidR="00FA09C0" w:rsidRPr="00633038" w:rsidRDefault="00FA09C0" w:rsidP="00FB72B0">
      <w:pPr>
        <w:pStyle w:val="IWHGBodycopy"/>
        <w:spacing w:line="300" w:lineRule="auto"/>
      </w:pPr>
      <w:r w:rsidRPr="00EC14A0">
        <w:t>For further information relating to this report please contact Professor Alex Collie</w:t>
      </w:r>
      <w:r w:rsidR="00452A88">
        <w:t xml:space="preserve"> via the study email address</w:t>
      </w:r>
      <w:r w:rsidRPr="00EC14A0">
        <w:t xml:space="preserve"> (</w:t>
      </w:r>
      <w:r w:rsidR="00452A88">
        <w:t>info@covidstudy.net)</w:t>
      </w:r>
      <w:r w:rsidRPr="00EC14A0">
        <w:t xml:space="preserve"> or +61 3 9903 0525.</w:t>
      </w:r>
    </w:p>
    <w:p w14:paraId="395DE06C" w14:textId="1FC24775" w:rsidR="00740C23" w:rsidRDefault="00FA09C0" w:rsidP="00FB72B0">
      <w:pPr>
        <w:pStyle w:val="IWHGBodycopy"/>
        <w:spacing w:line="300" w:lineRule="auto"/>
      </w:pPr>
      <w:r w:rsidRPr="00D408D9">
        <w:t>This report may be cited as:</w:t>
      </w:r>
      <w:r w:rsidRPr="00633038">
        <w:t xml:space="preserve"> </w:t>
      </w:r>
    </w:p>
    <w:p w14:paraId="08CEE342" w14:textId="13858BF5" w:rsidR="001E7323" w:rsidRDefault="005C1A1E" w:rsidP="00FB72B0">
      <w:pPr>
        <w:pStyle w:val="IWHGBodycopy"/>
        <w:spacing w:line="300" w:lineRule="auto"/>
      </w:pPr>
      <w:r>
        <w:t>Sheehan L.</w:t>
      </w:r>
      <w:r w:rsidR="00D6267D">
        <w:t>, Griffiths</w:t>
      </w:r>
      <w:r w:rsidR="00E11F86">
        <w:t xml:space="preserve"> D.</w:t>
      </w:r>
      <w:r>
        <w:t xml:space="preserve"> &amp; Collie, A</w:t>
      </w:r>
      <w:r w:rsidRPr="005B6258">
        <w:t xml:space="preserve">. </w:t>
      </w:r>
      <w:r w:rsidRPr="005C1A1E">
        <w:t xml:space="preserve">Working </w:t>
      </w:r>
      <w:r w:rsidR="00B150AF">
        <w:t>f</w:t>
      </w:r>
      <w:r w:rsidRPr="005C1A1E">
        <w:t>rom H</w:t>
      </w:r>
      <w:r w:rsidR="007D48B2">
        <w:t>ome during the COVID</w:t>
      </w:r>
      <w:r w:rsidRPr="005C1A1E">
        <w:t xml:space="preserve">-19 </w:t>
      </w:r>
      <w:r w:rsidR="006419CA">
        <w:t>P</w:t>
      </w:r>
      <w:r w:rsidRPr="005C1A1E">
        <w:t>andemic</w:t>
      </w:r>
      <w:r w:rsidR="005B583F">
        <w:t>:</w:t>
      </w:r>
      <w:bookmarkStart w:id="0" w:name="_GoBack"/>
      <w:bookmarkEnd w:id="0"/>
      <w:r w:rsidRPr="005B6258">
        <w:t xml:space="preserve"> </w:t>
      </w:r>
      <w:r w:rsidR="00D6128A">
        <w:t>A Brief Report from</w:t>
      </w:r>
      <w:r w:rsidR="003E69B0">
        <w:t xml:space="preserve"> the COVID-19 Work and Health Study. </w:t>
      </w:r>
      <w:r w:rsidRPr="005B6258">
        <w:t>Insurance Work and Health Group, Faculty of Medicine Nursing and Health S</w:t>
      </w:r>
      <w:r w:rsidR="007145C9">
        <w:t>ciences, Monash University (2021</w:t>
      </w:r>
      <w:r w:rsidRPr="005B6258">
        <w:t>).</w:t>
      </w:r>
      <w:bookmarkStart w:id="1" w:name="_Toc482705900"/>
    </w:p>
    <w:p w14:paraId="6A6264AA" w14:textId="77777777" w:rsidR="007D3991" w:rsidRDefault="007D3991" w:rsidP="00FB72B0">
      <w:pPr>
        <w:pStyle w:val="Heading11"/>
        <w:spacing w:line="300" w:lineRule="auto"/>
      </w:pPr>
    </w:p>
    <w:p w14:paraId="586EC46C" w14:textId="687BA47E" w:rsidR="004359C1" w:rsidRPr="00633038" w:rsidRDefault="004359C1" w:rsidP="00FB72B0">
      <w:pPr>
        <w:pStyle w:val="Heading11"/>
        <w:spacing w:line="300" w:lineRule="auto"/>
      </w:pPr>
      <w:r w:rsidRPr="00633038">
        <w:t>ACKNOWLEDGMENTS</w:t>
      </w:r>
      <w:bookmarkEnd w:id="1"/>
    </w:p>
    <w:p w14:paraId="4FBC0138" w14:textId="6261F066" w:rsidR="001E7323" w:rsidRPr="00513A4A" w:rsidRDefault="00E763EA" w:rsidP="00FB72B0">
      <w:pPr>
        <w:spacing w:line="300" w:lineRule="auto"/>
        <w:rPr>
          <w:rFonts w:asciiTheme="minorBidi" w:hAnsiTheme="minorBidi"/>
        </w:rPr>
      </w:pPr>
      <w:r w:rsidRPr="00633038">
        <w:rPr>
          <w:rFonts w:asciiTheme="minorBidi" w:hAnsiTheme="minorBidi"/>
        </w:rPr>
        <w:t xml:space="preserve">Funding for this project was provided by Monash University and by the icare Foundation. The views expressed are those of the authors and may not reflect the views of study funders. </w:t>
      </w:r>
    </w:p>
    <w:p w14:paraId="4AEFFA77" w14:textId="03F100E5" w:rsidR="00FA09C0" w:rsidRPr="00633038" w:rsidRDefault="00FA09C0" w:rsidP="00FB72B0">
      <w:pPr>
        <w:pStyle w:val="Heading13"/>
        <w:spacing w:line="300" w:lineRule="auto"/>
      </w:pPr>
      <w:r w:rsidRPr="00633038">
        <w:t>DISCLAIMER</w:t>
      </w:r>
    </w:p>
    <w:p w14:paraId="1102FAEB" w14:textId="41D46F2A" w:rsidR="00196550" w:rsidRPr="00633038" w:rsidRDefault="00FA09C0" w:rsidP="00FB72B0">
      <w:pPr>
        <w:pStyle w:val="IWHGBodycopy"/>
        <w:spacing w:line="300" w:lineRule="auto"/>
        <w:sectPr w:rsidR="00196550" w:rsidRPr="00633038" w:rsidSect="00B749A6">
          <w:headerReference w:type="even" r:id="rId13"/>
          <w:headerReference w:type="default" r:id="rId14"/>
          <w:footerReference w:type="default" r:id="rId15"/>
          <w:headerReference w:type="first" r:id="rId16"/>
          <w:pgSz w:w="11906" w:h="16838"/>
          <w:pgMar w:top="567" w:right="1134" w:bottom="567" w:left="1134" w:header="709" w:footer="352" w:gutter="0"/>
          <w:pgNumType w:fmt="lowerRoman" w:start="1"/>
          <w:cols w:space="708"/>
          <w:docGrid w:linePitch="360"/>
        </w:sectPr>
      </w:pPr>
      <w:r w:rsidRPr="00633038">
        <w:t>The information provided in this document can only assist an individual or organisation in a general way. Monash University accepts no liability arising from the use of, or reliance on, the material contained in this document. Before relying on the material, users should carefully make their own assessment as to its accuracy, currency, completeness and relevance for their purposes, and should obtain any appropriate professional advice relevant to their particular circumstances. The material in this report is subject to copyright right, if any person wishes to use, reproduce or adapt the material in this report, please contact the author</w:t>
      </w:r>
      <w:r w:rsidR="001E7323">
        <w:t>.</w:t>
      </w:r>
    </w:p>
    <w:p w14:paraId="45ED2B82" w14:textId="4C75403E" w:rsidR="006A594B" w:rsidRPr="00A020A7" w:rsidRDefault="006A594B" w:rsidP="008053C9">
      <w:pPr>
        <w:pStyle w:val="Heading11"/>
        <w:rPr>
          <w:lang w:val="cy-GB"/>
        </w:rPr>
      </w:pPr>
      <w:r w:rsidRPr="00A020A7">
        <w:rPr>
          <w:lang w:val="cy-GB"/>
        </w:rPr>
        <w:lastRenderedPageBreak/>
        <w:t>Backgroun</w:t>
      </w:r>
      <w:r>
        <w:rPr>
          <w:lang w:val="cy-GB"/>
        </w:rPr>
        <w:t>d</w:t>
      </w:r>
    </w:p>
    <w:p w14:paraId="2753E3DB" w14:textId="5E78258F" w:rsidR="00F96FB6" w:rsidRDefault="00A210E2" w:rsidP="00B752CC">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Large numbers of people working from home (WFH) has been one of the many unique features the COVID-19 pandemic. While </w:t>
      </w:r>
      <w:r w:rsidR="00EF3333">
        <w:rPr>
          <w:rFonts w:asciiTheme="minorBidi" w:hAnsiTheme="minorBidi" w:cstheme="minorBidi"/>
          <w:snapToGrid w:val="0"/>
          <w:color w:val="000000"/>
          <w:lang w:val="en-CA"/>
        </w:rPr>
        <w:t>originally a</w:t>
      </w:r>
      <w:r>
        <w:rPr>
          <w:rFonts w:asciiTheme="minorBidi" w:hAnsiTheme="minorBidi" w:cstheme="minorBidi"/>
          <w:snapToGrid w:val="0"/>
          <w:color w:val="000000"/>
          <w:lang w:val="en-CA"/>
        </w:rPr>
        <w:t xml:space="preserve"> temporary measure</w:t>
      </w:r>
      <w:r w:rsidR="00EF3333">
        <w:rPr>
          <w:rFonts w:asciiTheme="minorBidi" w:hAnsiTheme="minorBidi" w:cstheme="minorBidi"/>
          <w:snapToGrid w:val="0"/>
          <w:color w:val="000000"/>
          <w:lang w:val="en-CA"/>
        </w:rPr>
        <w:t xml:space="preserve"> designed to reduce</w:t>
      </w:r>
      <w:r w:rsidR="007B55B3">
        <w:rPr>
          <w:rFonts w:asciiTheme="minorBidi" w:hAnsiTheme="minorBidi" w:cstheme="minorBidi"/>
          <w:snapToGrid w:val="0"/>
          <w:color w:val="000000"/>
          <w:lang w:val="en-CA"/>
        </w:rPr>
        <w:t xml:space="preserve"> the</w:t>
      </w:r>
      <w:r w:rsidR="00EF3333">
        <w:rPr>
          <w:rFonts w:asciiTheme="minorBidi" w:hAnsiTheme="minorBidi" w:cstheme="minorBidi"/>
          <w:snapToGrid w:val="0"/>
          <w:color w:val="000000"/>
          <w:lang w:val="en-CA"/>
        </w:rPr>
        <w:t xml:space="preserve"> spread of COVID-19</w:t>
      </w:r>
      <w:r>
        <w:rPr>
          <w:rFonts w:asciiTheme="minorBidi" w:hAnsiTheme="minorBidi" w:cstheme="minorBidi"/>
          <w:snapToGrid w:val="0"/>
          <w:color w:val="000000"/>
          <w:lang w:val="en-CA"/>
        </w:rPr>
        <w:t>,</w:t>
      </w:r>
      <w:r w:rsidR="007B55B3">
        <w:rPr>
          <w:rFonts w:asciiTheme="minorBidi" w:hAnsiTheme="minorBidi" w:cstheme="minorBidi"/>
          <w:snapToGrid w:val="0"/>
          <w:color w:val="000000"/>
          <w:lang w:val="en-CA"/>
        </w:rPr>
        <w:t xml:space="preserve"> for many workers</w:t>
      </w:r>
      <w:r>
        <w:rPr>
          <w:rFonts w:asciiTheme="minorBidi" w:hAnsiTheme="minorBidi" w:cstheme="minorBidi"/>
          <w:snapToGrid w:val="0"/>
          <w:color w:val="000000"/>
          <w:lang w:val="en-CA"/>
        </w:rPr>
        <w:t xml:space="preserve"> WFH</w:t>
      </w:r>
      <w:r w:rsidR="007B55B3">
        <w:rPr>
          <w:rFonts w:asciiTheme="minorBidi" w:hAnsiTheme="minorBidi" w:cstheme="minorBidi"/>
          <w:snapToGrid w:val="0"/>
          <w:color w:val="000000"/>
          <w:lang w:val="en-CA"/>
        </w:rPr>
        <w:t xml:space="preserve"> remains </w:t>
      </w:r>
      <w:r w:rsidR="00F3269A">
        <w:rPr>
          <w:rFonts w:asciiTheme="minorBidi" w:hAnsiTheme="minorBidi" w:cstheme="minorBidi"/>
          <w:snapToGrid w:val="0"/>
          <w:color w:val="000000"/>
          <w:lang w:val="en-CA"/>
        </w:rPr>
        <w:t>a feature of their working life</w:t>
      </w:r>
      <w:r w:rsidR="00592551">
        <w:rPr>
          <w:rFonts w:asciiTheme="minorBidi" w:hAnsiTheme="minorBidi" w:cstheme="minorBidi"/>
          <w:snapToGrid w:val="0"/>
          <w:color w:val="000000"/>
          <w:lang w:val="en-CA"/>
        </w:rPr>
        <w:t xml:space="preserve">. </w:t>
      </w:r>
      <w:r w:rsidR="00F96FB6">
        <w:rPr>
          <w:rFonts w:asciiTheme="minorBidi" w:hAnsiTheme="minorBidi" w:cstheme="minorBidi"/>
          <w:snapToGrid w:val="0"/>
          <w:color w:val="000000"/>
          <w:lang w:val="en-CA"/>
        </w:rPr>
        <w:t>A recent report from Arizona State University presents global data on future intentions of</w:t>
      </w:r>
      <w:r w:rsidR="00B752CC">
        <w:rPr>
          <w:rFonts w:asciiTheme="minorBidi" w:hAnsiTheme="minorBidi" w:cstheme="minorBidi"/>
          <w:snapToGrid w:val="0"/>
          <w:color w:val="000000"/>
          <w:lang w:val="en-CA"/>
        </w:rPr>
        <w:t xml:space="preserve"> employers with respect to WFH </w:t>
      </w:r>
      <w:r w:rsidR="00B752CC">
        <w:rPr>
          <w:rFonts w:asciiTheme="minorBidi" w:hAnsiTheme="minorBidi" w:cstheme="minorBidi"/>
          <w:snapToGrid w:val="0"/>
          <w:color w:val="000000"/>
          <w:lang w:val="en-CA"/>
        </w:rPr>
        <w:fldChar w:fldCharType="begin"/>
      </w:r>
      <w:r w:rsidR="00B752CC">
        <w:rPr>
          <w:rFonts w:asciiTheme="minorBidi" w:hAnsiTheme="minorBidi" w:cstheme="minorBidi"/>
          <w:snapToGrid w:val="0"/>
          <w:color w:val="000000"/>
          <w:lang w:val="en-CA"/>
        </w:rPr>
        <w:instrText xml:space="preserve"> ADDIN ZOTERO_ITEM CSL_CITATION {"citationID":"BcHQHkkI","properties":{"formattedCitation":"(1)","plainCitation":"(1)","noteIndex":0},"citationItems":[{"id":131,"uris":["http://zotero.org/users/7638448/items/C4W8F62J"],"uri":["http://zotero.org/users/7638448/items/C4W8F62J"],"itemData":{"id":131,"type":"report","title":"Back to the Workplace: Are we there yet? Key Insights from Employers One Year Into the Pandemic","publisher":"Arizona State University","author":[{"family":"Wade","given":"Nathaniel L."},{"family":"Aspinall","given":"Mara G."}],"issued":{"date-parts":[["2021"]]}}}],"schema":"https://github.com/citation-style-language/schema/raw/master/csl-citation.json"} </w:instrText>
      </w:r>
      <w:r w:rsidR="00B752CC">
        <w:rPr>
          <w:rFonts w:asciiTheme="minorBidi" w:hAnsiTheme="minorBidi" w:cstheme="minorBidi"/>
          <w:snapToGrid w:val="0"/>
          <w:color w:val="000000"/>
          <w:lang w:val="en-CA"/>
        </w:rPr>
        <w:fldChar w:fldCharType="separate"/>
      </w:r>
      <w:r w:rsidR="00B752CC" w:rsidRPr="00B752CC">
        <w:rPr>
          <w:rFonts w:ascii="Arial" w:hAnsi="Arial" w:cs="Arial"/>
        </w:rPr>
        <w:t>(1)</w:t>
      </w:r>
      <w:r w:rsidR="00B752CC">
        <w:rPr>
          <w:rFonts w:asciiTheme="minorBidi" w:hAnsiTheme="minorBidi" w:cstheme="minorBidi"/>
          <w:snapToGrid w:val="0"/>
          <w:color w:val="000000"/>
          <w:lang w:val="en-CA"/>
        </w:rPr>
        <w:fldChar w:fldCharType="end"/>
      </w:r>
      <w:r w:rsidR="00F96FB6">
        <w:rPr>
          <w:rFonts w:asciiTheme="minorBidi" w:hAnsiTheme="minorBidi" w:cstheme="minorBidi"/>
          <w:snapToGrid w:val="0"/>
          <w:color w:val="000000"/>
          <w:lang w:val="en-CA"/>
        </w:rPr>
        <w:t>. This survey of 1168 companies across 31 countries observed that the majority (</w:t>
      </w:r>
      <w:r w:rsidR="00F96FB6" w:rsidRPr="00F96FB6">
        <w:rPr>
          <w:rFonts w:asciiTheme="minorBidi" w:hAnsiTheme="minorBidi" w:cstheme="minorBidi"/>
          <w:snapToGrid w:val="0"/>
          <w:color w:val="000000"/>
          <w:lang w:val="en-CA"/>
        </w:rPr>
        <w:t xml:space="preserve">63%) of employers intended to allow their employees to work from home full-time through the 2021 calendar year, while a slightly larger proportion (69%) describe their anticipated future work environment as either a hybrid virtual/workplace approach (41%) or an entirely virtual or remote working arrangement (28%). </w:t>
      </w:r>
    </w:p>
    <w:p w14:paraId="2269D05E" w14:textId="77777777" w:rsidR="00F96FB6" w:rsidRDefault="00F96FB6" w:rsidP="00BE5856">
      <w:pPr>
        <w:spacing w:line="360" w:lineRule="auto"/>
        <w:rPr>
          <w:rFonts w:asciiTheme="minorBidi" w:hAnsiTheme="minorBidi" w:cstheme="minorBidi"/>
          <w:snapToGrid w:val="0"/>
          <w:color w:val="000000"/>
          <w:lang w:val="en-CA"/>
        </w:rPr>
      </w:pPr>
    </w:p>
    <w:p w14:paraId="6A0989D9" w14:textId="0DC5D8C1" w:rsidR="00F96FB6" w:rsidRDefault="00B1631C" w:rsidP="00B752CC">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Working from home beca</w:t>
      </w:r>
      <w:r w:rsidR="00A210E2">
        <w:rPr>
          <w:rFonts w:asciiTheme="minorBidi" w:hAnsiTheme="minorBidi" w:cstheme="minorBidi"/>
          <w:snapToGrid w:val="0"/>
          <w:color w:val="000000"/>
          <w:lang w:val="en-CA"/>
        </w:rPr>
        <w:t xml:space="preserve">me more common </w:t>
      </w:r>
      <w:r w:rsidR="00592551">
        <w:rPr>
          <w:rFonts w:asciiTheme="minorBidi" w:hAnsiTheme="minorBidi" w:cstheme="minorBidi"/>
          <w:snapToGrid w:val="0"/>
          <w:color w:val="000000"/>
          <w:lang w:val="en-CA"/>
        </w:rPr>
        <w:t>among</w:t>
      </w:r>
      <w:r w:rsidR="00BE5856">
        <w:rPr>
          <w:rFonts w:asciiTheme="minorBidi" w:hAnsiTheme="minorBidi" w:cstheme="minorBidi"/>
          <w:snapToGrid w:val="0"/>
          <w:color w:val="000000"/>
          <w:lang w:val="en-CA"/>
        </w:rPr>
        <w:t xml:space="preserve"> Australian workplaces </w:t>
      </w:r>
      <w:r w:rsidR="00592551">
        <w:rPr>
          <w:rFonts w:asciiTheme="minorBidi" w:hAnsiTheme="minorBidi" w:cstheme="minorBidi"/>
          <w:snapToGrid w:val="0"/>
          <w:color w:val="000000"/>
          <w:lang w:val="en-CA"/>
        </w:rPr>
        <w:t>throughout the pandemic and</w:t>
      </w:r>
      <w:r>
        <w:rPr>
          <w:rFonts w:asciiTheme="minorBidi" w:hAnsiTheme="minorBidi" w:cstheme="minorBidi"/>
          <w:snapToGrid w:val="0"/>
          <w:color w:val="000000"/>
          <w:lang w:val="en-CA"/>
        </w:rPr>
        <w:t xml:space="preserve"> this</w:t>
      </w:r>
      <w:r w:rsidR="00AE3227">
        <w:rPr>
          <w:rFonts w:asciiTheme="minorBidi" w:hAnsiTheme="minorBidi" w:cstheme="minorBidi"/>
          <w:snapToGrid w:val="0"/>
          <w:color w:val="000000"/>
          <w:lang w:val="en-CA"/>
        </w:rPr>
        <w:t xml:space="preserve"> trend</w:t>
      </w:r>
      <w:r>
        <w:rPr>
          <w:rFonts w:asciiTheme="minorBidi" w:hAnsiTheme="minorBidi" w:cstheme="minorBidi"/>
          <w:snapToGrid w:val="0"/>
          <w:color w:val="000000"/>
          <w:lang w:val="en-CA"/>
        </w:rPr>
        <w:t xml:space="preserve"> may continue</w:t>
      </w:r>
      <w:r w:rsidR="00592551">
        <w:rPr>
          <w:rFonts w:asciiTheme="minorBidi" w:hAnsiTheme="minorBidi" w:cstheme="minorBidi"/>
          <w:snapToGrid w:val="0"/>
          <w:color w:val="000000"/>
          <w:lang w:val="en-CA"/>
        </w:rPr>
        <w:t xml:space="preserve"> </w:t>
      </w:r>
      <w:r w:rsidR="00BE5856">
        <w:rPr>
          <w:rFonts w:asciiTheme="minorBidi" w:hAnsiTheme="minorBidi" w:cstheme="minorBidi"/>
          <w:snapToGrid w:val="0"/>
          <w:color w:val="000000"/>
          <w:lang w:val="en-CA"/>
        </w:rPr>
        <w:t>post-pandemic</w:t>
      </w:r>
      <w:r w:rsidR="00A210E2">
        <w:rPr>
          <w:rFonts w:asciiTheme="minorBidi" w:hAnsiTheme="minorBidi" w:cstheme="minorBidi"/>
          <w:snapToGrid w:val="0"/>
          <w:color w:val="000000"/>
          <w:lang w:val="en-CA"/>
        </w:rPr>
        <w:t>.</w:t>
      </w:r>
      <w:r w:rsidR="00C90956">
        <w:rPr>
          <w:rFonts w:asciiTheme="minorBidi" w:hAnsiTheme="minorBidi" w:cstheme="minorBidi"/>
          <w:snapToGrid w:val="0"/>
          <w:color w:val="000000"/>
          <w:lang w:val="en-CA"/>
        </w:rPr>
        <w:t xml:space="preserve"> In September 2020, the Australian Bureau of Statistics </w:t>
      </w:r>
      <w:r w:rsidR="001B0AE8">
        <w:rPr>
          <w:rFonts w:asciiTheme="minorBidi" w:hAnsiTheme="minorBidi" w:cstheme="minorBidi"/>
          <w:snapToGrid w:val="0"/>
          <w:color w:val="000000"/>
          <w:lang w:val="en-CA"/>
        </w:rPr>
        <w:t>reported that 31% of workers worked from home</w:t>
      </w:r>
      <w:r w:rsidR="00C90956">
        <w:rPr>
          <w:rFonts w:asciiTheme="minorBidi" w:hAnsiTheme="minorBidi" w:cstheme="minorBidi"/>
          <w:snapToGrid w:val="0"/>
          <w:color w:val="000000"/>
          <w:lang w:val="en-CA"/>
        </w:rPr>
        <w:t xml:space="preserve"> most days, compared to 12% pre-pandemic</w:t>
      </w:r>
      <w:r w:rsidR="00C872DD">
        <w:rPr>
          <w:rFonts w:asciiTheme="minorBidi" w:hAnsiTheme="minorBidi" w:cstheme="minorBidi"/>
          <w:snapToGrid w:val="0"/>
          <w:color w:val="000000"/>
          <w:lang w:val="en-CA"/>
        </w:rPr>
        <w:t xml:space="preserve"> </w:t>
      </w:r>
      <w:r w:rsidR="00C872DD">
        <w:rPr>
          <w:rFonts w:asciiTheme="minorBidi" w:hAnsiTheme="minorBidi" w:cstheme="minorBidi"/>
          <w:snapToGrid w:val="0"/>
          <w:color w:val="000000"/>
          <w:lang w:val="en-CA"/>
        </w:rPr>
        <w:fldChar w:fldCharType="begin"/>
      </w:r>
      <w:r w:rsidR="00B752CC">
        <w:rPr>
          <w:rFonts w:asciiTheme="minorBidi" w:hAnsiTheme="minorBidi" w:cstheme="minorBidi"/>
          <w:snapToGrid w:val="0"/>
          <w:color w:val="000000"/>
          <w:lang w:val="en-CA"/>
        </w:rPr>
        <w:instrText xml:space="preserve"> ADDIN ZOTERO_ITEM CSL_CITATION {"citationID":"xLfJ5gvw","properties":{"formattedCitation":"(2)","plainCitation":"(2)","noteIndex":0},"citationItems":[{"id":129,"uris":["http://zotero.org/users/7638448/items/SXK22TWQ"],"uri":["http://zotero.org/users/7638448/items/SXK22TWQ"],"itemData":{"id":129,"type":"report","title":"Household Impacts of COVID-19 Survey Insights into the prevalence and nature of impacts from COVID-19 on households in Australia Reference period September 2020","publisher-place":"Canberra, Australia","event-place":"Canberra, Australia","URL":"https://www.abs.gov.au/statistics/people/people-and-communities/household-impacts-covid-19-survey/sep-2020","author":[{"family":"Australian Bureau of Statistics","given":""}],"issued":{"date-parts":[["2020"]]}}}],"schema":"https://github.com/citation-style-language/schema/raw/master/csl-citation.json"} </w:instrText>
      </w:r>
      <w:r w:rsidR="00C872DD">
        <w:rPr>
          <w:rFonts w:asciiTheme="minorBidi" w:hAnsiTheme="minorBidi" w:cstheme="minorBidi"/>
          <w:snapToGrid w:val="0"/>
          <w:color w:val="000000"/>
          <w:lang w:val="en-CA"/>
        </w:rPr>
        <w:fldChar w:fldCharType="separate"/>
      </w:r>
      <w:r w:rsidR="00B752CC" w:rsidRPr="00B752CC">
        <w:rPr>
          <w:rFonts w:ascii="Arial" w:hAnsi="Arial" w:cs="Arial"/>
        </w:rPr>
        <w:t>(2)</w:t>
      </w:r>
      <w:r w:rsidR="00C872DD">
        <w:rPr>
          <w:rFonts w:asciiTheme="minorBidi" w:hAnsiTheme="minorBidi" w:cstheme="minorBidi"/>
          <w:snapToGrid w:val="0"/>
          <w:color w:val="000000"/>
          <w:lang w:val="en-CA"/>
        </w:rPr>
        <w:fldChar w:fldCharType="end"/>
      </w:r>
      <w:r w:rsidR="00C90956">
        <w:rPr>
          <w:rFonts w:asciiTheme="minorBidi" w:hAnsiTheme="minorBidi" w:cstheme="minorBidi"/>
          <w:snapToGrid w:val="0"/>
          <w:color w:val="000000"/>
          <w:lang w:val="en-CA"/>
        </w:rPr>
        <w:t>.</w:t>
      </w:r>
      <w:r w:rsidR="0063721C">
        <w:rPr>
          <w:rFonts w:asciiTheme="minorBidi" w:hAnsiTheme="minorBidi" w:cstheme="minorBidi"/>
          <w:snapToGrid w:val="0"/>
          <w:color w:val="000000"/>
          <w:lang w:val="en-CA"/>
        </w:rPr>
        <w:t xml:space="preserve"> WFH has </w:t>
      </w:r>
      <w:r w:rsidR="0087185A">
        <w:rPr>
          <w:rFonts w:asciiTheme="minorBidi" w:hAnsiTheme="minorBidi" w:cstheme="minorBidi"/>
          <w:snapToGrid w:val="0"/>
          <w:color w:val="000000"/>
          <w:lang w:val="en-CA"/>
        </w:rPr>
        <w:t>remained more frequent</w:t>
      </w:r>
      <w:r w:rsidR="0063721C">
        <w:rPr>
          <w:rFonts w:asciiTheme="minorBidi" w:hAnsiTheme="minorBidi" w:cstheme="minorBidi"/>
          <w:snapToGrid w:val="0"/>
          <w:color w:val="000000"/>
          <w:lang w:val="en-CA"/>
        </w:rPr>
        <w:t xml:space="preserve"> into 2021, with 41% of workers surveyed by the ABS reporting WFH at least once a week in February 2021, compared to 24</w:t>
      </w:r>
      <w:r w:rsidR="009C18E0">
        <w:rPr>
          <w:rFonts w:asciiTheme="minorBidi" w:hAnsiTheme="minorBidi" w:cstheme="minorBidi"/>
          <w:snapToGrid w:val="0"/>
          <w:color w:val="000000"/>
          <w:lang w:val="en-CA"/>
        </w:rPr>
        <w:t>%</w:t>
      </w:r>
      <w:r w:rsidR="0063721C">
        <w:rPr>
          <w:rFonts w:asciiTheme="minorBidi" w:hAnsiTheme="minorBidi" w:cstheme="minorBidi"/>
          <w:snapToGrid w:val="0"/>
          <w:color w:val="000000"/>
          <w:lang w:val="en-CA"/>
        </w:rPr>
        <w:t xml:space="preserve"> in March 2020</w:t>
      </w:r>
      <w:r w:rsidR="00C872DD">
        <w:rPr>
          <w:rFonts w:asciiTheme="minorBidi" w:hAnsiTheme="minorBidi" w:cstheme="minorBidi"/>
          <w:snapToGrid w:val="0"/>
          <w:color w:val="000000"/>
          <w:lang w:val="en-CA"/>
        </w:rPr>
        <w:t xml:space="preserve"> </w:t>
      </w:r>
      <w:r w:rsidR="00C872DD">
        <w:rPr>
          <w:rFonts w:asciiTheme="minorBidi" w:hAnsiTheme="minorBidi" w:cstheme="minorBidi"/>
          <w:snapToGrid w:val="0"/>
          <w:color w:val="000000"/>
          <w:lang w:val="en-CA"/>
        </w:rPr>
        <w:fldChar w:fldCharType="begin"/>
      </w:r>
      <w:r w:rsidR="00B752CC">
        <w:rPr>
          <w:rFonts w:asciiTheme="minorBidi" w:hAnsiTheme="minorBidi" w:cstheme="minorBidi"/>
          <w:snapToGrid w:val="0"/>
          <w:color w:val="000000"/>
          <w:lang w:val="en-CA"/>
        </w:rPr>
        <w:instrText xml:space="preserve"> ADDIN ZOTERO_ITEM CSL_CITATION {"citationID":"dqVdrU5s","properties":{"formattedCitation":"(3)","plainCitation":"(3)","noteIndex":0},"citationItems":[{"id":130,"uris":["http://zotero.org/users/7638448/items/LEB4P7IJ"],"uri":["http://zotero.org/users/7638448/items/LEB4P7IJ"],"itemData":{"id":130,"type":"report","title":"Household Impacts of COVID-19 Survey Insights into the prevalence and nature of impacts from COVID-19 on households in Australia. Reference period February 2021","publisher-place":"Canberra, Australia","event-place":"Canberra, Australia","URL":"https://www.abs.gov.au/statistics/people/people-and-communities/household-impacts-covid-19-survey/feb-2021","author":[{"family":"Australian Bureau of Statistics","given":""}],"issued":{"date-parts":[["2021"]]}}}],"schema":"https://github.com/citation-style-language/schema/raw/master/csl-citation.json"} </w:instrText>
      </w:r>
      <w:r w:rsidR="00C872DD">
        <w:rPr>
          <w:rFonts w:asciiTheme="minorBidi" w:hAnsiTheme="minorBidi" w:cstheme="minorBidi"/>
          <w:snapToGrid w:val="0"/>
          <w:color w:val="000000"/>
          <w:lang w:val="en-CA"/>
        </w:rPr>
        <w:fldChar w:fldCharType="separate"/>
      </w:r>
      <w:r w:rsidR="00B752CC" w:rsidRPr="00B752CC">
        <w:rPr>
          <w:rFonts w:ascii="Arial" w:hAnsi="Arial" w:cs="Arial"/>
        </w:rPr>
        <w:t>(3)</w:t>
      </w:r>
      <w:r w:rsidR="00C872DD">
        <w:rPr>
          <w:rFonts w:asciiTheme="minorBidi" w:hAnsiTheme="minorBidi" w:cstheme="minorBidi"/>
          <w:snapToGrid w:val="0"/>
          <w:color w:val="000000"/>
          <w:lang w:val="en-CA"/>
        </w:rPr>
        <w:fldChar w:fldCharType="end"/>
      </w:r>
      <w:r w:rsidR="0063721C">
        <w:rPr>
          <w:rFonts w:asciiTheme="minorBidi" w:hAnsiTheme="minorBidi" w:cstheme="minorBidi"/>
          <w:snapToGrid w:val="0"/>
          <w:color w:val="000000"/>
          <w:lang w:val="en-CA"/>
        </w:rPr>
        <w:t xml:space="preserve">. </w:t>
      </w:r>
      <w:r w:rsidR="00A210E2">
        <w:rPr>
          <w:rFonts w:asciiTheme="minorBidi" w:hAnsiTheme="minorBidi" w:cstheme="minorBidi"/>
          <w:snapToGrid w:val="0"/>
          <w:color w:val="000000"/>
          <w:lang w:val="en-CA"/>
        </w:rPr>
        <w:t xml:space="preserve">Understanding the experiences of workers who have been WFH will help inform the </w:t>
      </w:r>
      <w:r w:rsidR="00592551">
        <w:rPr>
          <w:rFonts w:asciiTheme="minorBidi" w:hAnsiTheme="minorBidi" w:cstheme="minorBidi"/>
          <w:snapToGrid w:val="0"/>
          <w:color w:val="000000"/>
          <w:lang w:val="en-CA"/>
        </w:rPr>
        <w:t>operation of</w:t>
      </w:r>
      <w:r w:rsidR="00A210E2">
        <w:rPr>
          <w:rFonts w:asciiTheme="minorBidi" w:hAnsiTheme="minorBidi" w:cstheme="minorBidi"/>
          <w:snapToGrid w:val="0"/>
          <w:color w:val="000000"/>
          <w:lang w:val="en-CA"/>
        </w:rPr>
        <w:t xml:space="preserve"> workplace</w:t>
      </w:r>
      <w:r w:rsidR="00EF3333">
        <w:rPr>
          <w:rFonts w:asciiTheme="minorBidi" w:hAnsiTheme="minorBidi" w:cstheme="minorBidi"/>
          <w:snapToGrid w:val="0"/>
          <w:color w:val="000000"/>
          <w:lang w:val="en-CA"/>
        </w:rPr>
        <w:t>s</w:t>
      </w:r>
      <w:r w:rsidR="00A210E2">
        <w:rPr>
          <w:rFonts w:asciiTheme="minorBidi" w:hAnsiTheme="minorBidi" w:cstheme="minorBidi"/>
          <w:snapToGrid w:val="0"/>
          <w:color w:val="000000"/>
          <w:lang w:val="en-CA"/>
        </w:rPr>
        <w:t xml:space="preserve"> in the future, as businesses and workers assess the benefits and drawbacks to WFH.</w:t>
      </w:r>
      <w:r w:rsidR="00BE5856">
        <w:rPr>
          <w:rFonts w:asciiTheme="minorBidi" w:hAnsiTheme="minorBidi" w:cstheme="minorBidi"/>
          <w:snapToGrid w:val="0"/>
          <w:color w:val="000000"/>
          <w:lang w:val="en-CA"/>
        </w:rPr>
        <w:t xml:space="preserve"> </w:t>
      </w:r>
      <w:r w:rsidR="00592551">
        <w:rPr>
          <w:rFonts w:asciiTheme="minorBidi" w:hAnsiTheme="minorBidi" w:cstheme="minorBidi"/>
          <w:snapToGrid w:val="0"/>
          <w:color w:val="000000"/>
          <w:lang w:val="en-CA"/>
        </w:rPr>
        <w:t>M</w:t>
      </w:r>
      <w:r w:rsidR="007B55B3">
        <w:rPr>
          <w:rFonts w:asciiTheme="minorBidi" w:hAnsiTheme="minorBidi" w:cstheme="minorBidi"/>
          <w:snapToGrid w:val="0"/>
          <w:color w:val="000000"/>
          <w:lang w:val="en-CA"/>
        </w:rPr>
        <w:t xml:space="preserve">any </w:t>
      </w:r>
      <w:r w:rsidR="00592551">
        <w:rPr>
          <w:rFonts w:asciiTheme="minorBidi" w:hAnsiTheme="minorBidi" w:cstheme="minorBidi"/>
          <w:snapToGrid w:val="0"/>
          <w:color w:val="000000"/>
          <w:lang w:val="en-CA"/>
        </w:rPr>
        <w:t xml:space="preserve">Australian </w:t>
      </w:r>
      <w:r w:rsidR="007B55B3">
        <w:rPr>
          <w:rFonts w:asciiTheme="minorBidi" w:hAnsiTheme="minorBidi" w:cstheme="minorBidi"/>
          <w:snapToGrid w:val="0"/>
          <w:color w:val="000000"/>
          <w:lang w:val="en-CA"/>
        </w:rPr>
        <w:t xml:space="preserve">workers who were WFH have now returned, at least in part, to their usual workplaces, </w:t>
      </w:r>
      <w:r w:rsidR="00592551">
        <w:rPr>
          <w:rFonts w:asciiTheme="minorBidi" w:hAnsiTheme="minorBidi" w:cstheme="minorBidi"/>
          <w:snapToGrid w:val="0"/>
          <w:color w:val="000000"/>
          <w:lang w:val="en-CA"/>
        </w:rPr>
        <w:t xml:space="preserve">albeit within a modified working </w:t>
      </w:r>
      <w:r w:rsidR="007B55B3">
        <w:rPr>
          <w:rFonts w:asciiTheme="minorBidi" w:hAnsiTheme="minorBidi" w:cstheme="minorBidi"/>
          <w:snapToGrid w:val="0"/>
          <w:color w:val="000000"/>
          <w:lang w:val="en-CA"/>
        </w:rPr>
        <w:t>environment</w:t>
      </w:r>
      <w:r w:rsidR="00A210E2">
        <w:rPr>
          <w:rFonts w:asciiTheme="minorBidi" w:hAnsiTheme="minorBidi" w:cstheme="minorBidi"/>
          <w:snapToGrid w:val="0"/>
          <w:color w:val="000000"/>
          <w:lang w:val="en-CA"/>
        </w:rPr>
        <w:t>.</w:t>
      </w:r>
    </w:p>
    <w:p w14:paraId="5F41DD9C" w14:textId="77777777" w:rsidR="00F96FB6" w:rsidRDefault="00F96FB6" w:rsidP="00BE5856">
      <w:pPr>
        <w:spacing w:line="360" w:lineRule="auto"/>
        <w:rPr>
          <w:rFonts w:asciiTheme="minorBidi" w:hAnsiTheme="minorBidi" w:cstheme="minorBidi"/>
          <w:snapToGrid w:val="0"/>
          <w:color w:val="000000"/>
          <w:lang w:val="en-CA"/>
        </w:rPr>
      </w:pPr>
    </w:p>
    <w:p w14:paraId="27EBA08F" w14:textId="3010E2C9" w:rsidR="007A7BE7" w:rsidRDefault="00592551" w:rsidP="007871F8">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This report summarises, at a high level, the </w:t>
      </w:r>
      <w:r w:rsidR="007B55B3">
        <w:rPr>
          <w:rFonts w:asciiTheme="minorBidi" w:hAnsiTheme="minorBidi" w:cstheme="minorBidi"/>
          <w:snapToGrid w:val="0"/>
          <w:color w:val="000000"/>
          <w:lang w:val="en-CA"/>
        </w:rPr>
        <w:t xml:space="preserve">experiences of </w:t>
      </w:r>
      <w:r>
        <w:rPr>
          <w:rFonts w:asciiTheme="minorBidi" w:hAnsiTheme="minorBidi" w:cstheme="minorBidi"/>
          <w:snapToGrid w:val="0"/>
          <w:color w:val="000000"/>
          <w:lang w:val="en-CA"/>
        </w:rPr>
        <w:t xml:space="preserve">WFH and returning to workplaces among participants enrolled in the COVID-19 Work and Health Study. </w:t>
      </w:r>
      <w:r w:rsidR="0055612E" w:rsidRPr="008053C9">
        <w:rPr>
          <w:rFonts w:ascii="Arial" w:hAnsi="Arial" w:cs="Arial"/>
          <w:snapToGrid w:val="0"/>
          <w:color w:val="000000"/>
          <w:lang w:val="en-CA"/>
        </w:rPr>
        <w:t xml:space="preserve">The study </w:t>
      </w:r>
      <w:r>
        <w:rPr>
          <w:rFonts w:ascii="Arial" w:hAnsi="Arial" w:cs="Arial"/>
          <w:snapToGrid w:val="0"/>
          <w:color w:val="000000"/>
          <w:lang w:val="en-CA"/>
        </w:rPr>
        <w:t xml:space="preserve">enrolled </w:t>
      </w:r>
      <w:r w:rsidR="0055612E" w:rsidRPr="008053C9">
        <w:rPr>
          <w:rFonts w:ascii="Arial" w:hAnsi="Arial" w:cs="Arial"/>
          <w:snapToGrid w:val="0"/>
          <w:color w:val="000000"/>
          <w:lang w:val="en-CA"/>
        </w:rPr>
        <w:t>a large group of Australian</w:t>
      </w:r>
      <w:r>
        <w:rPr>
          <w:rFonts w:ascii="Arial" w:hAnsi="Arial" w:cs="Arial"/>
          <w:snapToGrid w:val="0"/>
          <w:color w:val="000000"/>
          <w:lang w:val="en-CA"/>
        </w:rPr>
        <w:t xml:space="preserve"> workers early in the COVID-19 pandemic. Participants were asked to complete surveys on their health and working circumstances on</w:t>
      </w:r>
      <w:r w:rsidR="0055612E" w:rsidRPr="008053C9">
        <w:rPr>
          <w:rFonts w:ascii="Arial" w:hAnsi="Arial" w:cs="Arial"/>
          <w:snapToGrid w:val="0"/>
          <w:color w:val="000000"/>
          <w:lang w:val="en-CA"/>
        </w:rPr>
        <w:t xml:space="preserve"> four </w:t>
      </w:r>
      <w:r>
        <w:rPr>
          <w:rFonts w:ascii="Arial" w:hAnsi="Arial" w:cs="Arial"/>
          <w:snapToGrid w:val="0"/>
          <w:color w:val="000000"/>
          <w:lang w:val="en-CA"/>
        </w:rPr>
        <w:t xml:space="preserve">occasions </w:t>
      </w:r>
      <w:r w:rsidR="0055612E" w:rsidRPr="008053C9">
        <w:rPr>
          <w:rFonts w:ascii="Arial" w:hAnsi="Arial" w:cs="Arial"/>
          <w:snapToGrid w:val="0"/>
          <w:color w:val="000000"/>
          <w:lang w:val="en-CA"/>
        </w:rPr>
        <w:t>during 2020.</w:t>
      </w:r>
      <w:r w:rsidR="00735EAE">
        <w:rPr>
          <w:rFonts w:ascii="Arial" w:hAnsi="Arial" w:cs="Arial"/>
          <w:snapToGrid w:val="0"/>
          <w:color w:val="000000"/>
          <w:lang w:val="en-CA"/>
        </w:rPr>
        <w:t xml:space="preserve"> </w:t>
      </w:r>
      <w:r w:rsidR="007871F8">
        <w:rPr>
          <w:rFonts w:ascii="Arial" w:hAnsi="Arial" w:cs="Arial"/>
          <w:snapToGrid w:val="0"/>
          <w:color w:val="000000"/>
          <w:lang w:val="en-CA"/>
        </w:rPr>
        <w:t>In each survey</w:t>
      </w:r>
      <w:r w:rsidR="00735EAE">
        <w:rPr>
          <w:rFonts w:ascii="Arial" w:hAnsi="Arial" w:cs="Arial"/>
          <w:snapToGrid w:val="0"/>
          <w:color w:val="000000"/>
          <w:lang w:val="en-CA"/>
        </w:rPr>
        <w:t xml:space="preserve"> participants were asked if they </w:t>
      </w:r>
      <w:r>
        <w:rPr>
          <w:rFonts w:ascii="Arial" w:hAnsi="Arial" w:cs="Arial"/>
          <w:snapToGrid w:val="0"/>
          <w:color w:val="000000"/>
          <w:lang w:val="en-CA"/>
        </w:rPr>
        <w:t>were currently working</w:t>
      </w:r>
      <w:r w:rsidR="0095753B">
        <w:rPr>
          <w:rFonts w:ascii="Arial" w:hAnsi="Arial" w:cs="Arial"/>
          <w:snapToGrid w:val="0"/>
          <w:color w:val="000000"/>
          <w:lang w:val="en-CA"/>
        </w:rPr>
        <w:t>, and whether</w:t>
      </w:r>
      <w:r w:rsidR="00F40C1E">
        <w:rPr>
          <w:rFonts w:ascii="Arial" w:hAnsi="Arial" w:cs="Arial"/>
          <w:snapToGrid w:val="0"/>
          <w:color w:val="000000"/>
          <w:lang w:val="en-CA"/>
        </w:rPr>
        <w:t xml:space="preserve"> they were working at their usual workplace, WFH, or a combination of both.</w:t>
      </w:r>
      <w:r w:rsidR="0099194D">
        <w:rPr>
          <w:rFonts w:ascii="Arial" w:hAnsi="Arial" w:cs="Arial"/>
          <w:snapToGrid w:val="0"/>
          <w:color w:val="000000"/>
          <w:lang w:val="en-CA"/>
        </w:rPr>
        <w:t xml:space="preserve"> Other questions relating to WFH and working in </w:t>
      </w:r>
      <w:r>
        <w:rPr>
          <w:rFonts w:ascii="Arial" w:hAnsi="Arial" w:cs="Arial"/>
          <w:snapToGrid w:val="0"/>
          <w:color w:val="000000"/>
          <w:lang w:val="en-CA"/>
        </w:rPr>
        <w:t>their</w:t>
      </w:r>
      <w:r w:rsidR="0099194D">
        <w:rPr>
          <w:rFonts w:ascii="Arial" w:hAnsi="Arial" w:cs="Arial"/>
          <w:snapToGrid w:val="0"/>
          <w:color w:val="000000"/>
          <w:lang w:val="en-CA"/>
        </w:rPr>
        <w:t xml:space="preserve"> usual workplace were </w:t>
      </w:r>
      <w:r>
        <w:rPr>
          <w:rFonts w:ascii="Arial" w:hAnsi="Arial" w:cs="Arial"/>
          <w:snapToGrid w:val="0"/>
          <w:color w:val="000000"/>
          <w:lang w:val="en-CA"/>
        </w:rPr>
        <w:t xml:space="preserve">included in some surveys. </w:t>
      </w:r>
    </w:p>
    <w:p w14:paraId="569468B2" w14:textId="708E17AF" w:rsidR="0055612E" w:rsidRDefault="0055612E" w:rsidP="006A594B">
      <w:pPr>
        <w:spacing w:line="360" w:lineRule="auto"/>
        <w:rPr>
          <w:rFonts w:asciiTheme="minorBidi" w:hAnsiTheme="minorBidi" w:cstheme="minorBidi"/>
          <w:snapToGrid w:val="0"/>
          <w:color w:val="000000"/>
          <w:lang w:val="en-CA"/>
        </w:rPr>
      </w:pPr>
    </w:p>
    <w:p w14:paraId="7964302D" w14:textId="42CED70B" w:rsidR="0055612E" w:rsidRPr="008053C9" w:rsidRDefault="0055612E" w:rsidP="000D338E">
      <w:pPr>
        <w:spacing w:line="360" w:lineRule="auto"/>
        <w:jc w:val="both"/>
        <w:rPr>
          <w:rFonts w:ascii="Arial" w:hAnsi="Arial" w:cs="Arial"/>
          <w:snapToGrid w:val="0"/>
          <w:color w:val="000000"/>
          <w:lang w:val="en-CA"/>
        </w:rPr>
      </w:pPr>
      <w:r w:rsidRPr="008053C9">
        <w:rPr>
          <w:rFonts w:ascii="Arial" w:hAnsi="Arial" w:cs="Arial"/>
          <w:snapToGrid w:val="0"/>
          <w:color w:val="000000"/>
          <w:lang w:val="en-CA"/>
        </w:rPr>
        <w:lastRenderedPageBreak/>
        <w:t xml:space="preserve">This </w:t>
      </w:r>
      <w:r w:rsidR="00592551">
        <w:rPr>
          <w:rFonts w:ascii="Arial" w:hAnsi="Arial" w:cs="Arial"/>
          <w:snapToGrid w:val="0"/>
          <w:color w:val="000000"/>
          <w:lang w:val="en-CA"/>
        </w:rPr>
        <w:t>snapshot</w:t>
      </w:r>
      <w:r w:rsidRPr="008053C9">
        <w:rPr>
          <w:rFonts w:ascii="Arial" w:hAnsi="Arial" w:cs="Arial"/>
          <w:snapToGrid w:val="0"/>
          <w:color w:val="000000"/>
          <w:lang w:val="en-CA"/>
        </w:rPr>
        <w:t xml:space="preserve"> report presents the number and percentage of workers selecting different responses to survey questions. </w:t>
      </w:r>
      <w:r w:rsidR="00592551">
        <w:rPr>
          <w:rFonts w:ascii="Arial" w:hAnsi="Arial" w:cs="Arial"/>
          <w:snapToGrid w:val="0"/>
          <w:color w:val="000000"/>
          <w:lang w:val="en-CA"/>
        </w:rPr>
        <w:t xml:space="preserve">As noted in prior reports, the </w:t>
      </w:r>
      <w:r w:rsidRPr="008053C9">
        <w:rPr>
          <w:rFonts w:ascii="Arial" w:hAnsi="Arial" w:cs="Arial"/>
          <w:snapToGrid w:val="0"/>
          <w:color w:val="000000"/>
          <w:lang w:val="en-CA"/>
        </w:rPr>
        <w:t xml:space="preserve">study sample is not representative of the national </w:t>
      </w:r>
      <w:r w:rsidR="00592551">
        <w:rPr>
          <w:rFonts w:ascii="Arial" w:hAnsi="Arial" w:cs="Arial"/>
          <w:snapToGrid w:val="0"/>
          <w:color w:val="000000"/>
          <w:lang w:val="en-CA"/>
        </w:rPr>
        <w:t xml:space="preserve">labour </w:t>
      </w:r>
      <w:r w:rsidRPr="008053C9">
        <w:rPr>
          <w:rFonts w:ascii="Arial" w:hAnsi="Arial" w:cs="Arial"/>
          <w:snapToGrid w:val="0"/>
          <w:color w:val="000000"/>
          <w:lang w:val="en-CA"/>
        </w:rPr>
        <w:t>force</w:t>
      </w:r>
      <w:r w:rsidR="00592551">
        <w:rPr>
          <w:rFonts w:ascii="Arial" w:hAnsi="Arial" w:cs="Arial"/>
          <w:snapToGrid w:val="0"/>
          <w:color w:val="000000"/>
          <w:lang w:val="en-CA"/>
        </w:rPr>
        <w:t xml:space="preserve"> and thus findings should not be extrapolated nationally. This </w:t>
      </w:r>
      <w:r w:rsidRPr="008053C9">
        <w:rPr>
          <w:rFonts w:ascii="Arial" w:hAnsi="Arial" w:cs="Arial"/>
          <w:snapToGrid w:val="0"/>
          <w:color w:val="000000"/>
          <w:lang w:val="en-CA"/>
        </w:rPr>
        <w:t xml:space="preserve">report </w:t>
      </w:r>
      <w:r w:rsidR="00592551">
        <w:rPr>
          <w:rFonts w:ascii="Arial" w:hAnsi="Arial" w:cs="Arial"/>
          <w:snapToGrid w:val="0"/>
          <w:color w:val="000000"/>
          <w:lang w:val="en-CA"/>
        </w:rPr>
        <w:t xml:space="preserve">also has not </w:t>
      </w:r>
      <w:r w:rsidRPr="008053C9">
        <w:rPr>
          <w:rFonts w:ascii="Arial" w:hAnsi="Arial" w:cs="Arial"/>
          <w:snapToGrid w:val="0"/>
          <w:color w:val="000000"/>
          <w:lang w:val="en-CA"/>
        </w:rPr>
        <w:t>adjusted estimates by demog</w:t>
      </w:r>
      <w:r w:rsidR="00AB4FAF">
        <w:rPr>
          <w:rFonts w:ascii="Arial" w:hAnsi="Arial" w:cs="Arial"/>
          <w:snapToGrid w:val="0"/>
          <w:color w:val="000000"/>
          <w:lang w:val="en-CA"/>
        </w:rPr>
        <w:t>raphic or other characteristics</w:t>
      </w:r>
      <w:r w:rsidR="00592551">
        <w:rPr>
          <w:rFonts w:ascii="Arial" w:hAnsi="Arial" w:cs="Arial"/>
          <w:snapToGrid w:val="0"/>
          <w:color w:val="000000"/>
          <w:lang w:val="en-CA"/>
        </w:rPr>
        <w:t xml:space="preserve">, and is intended to </w:t>
      </w:r>
      <w:r w:rsidRPr="008053C9">
        <w:rPr>
          <w:rFonts w:ascii="Arial" w:hAnsi="Arial" w:cs="Arial"/>
          <w:snapToGrid w:val="0"/>
          <w:color w:val="000000"/>
          <w:lang w:val="en-CA"/>
        </w:rPr>
        <w:t xml:space="preserve">provide a </w:t>
      </w:r>
      <w:r w:rsidR="00592551">
        <w:rPr>
          <w:rFonts w:ascii="Arial" w:hAnsi="Arial" w:cs="Arial"/>
          <w:snapToGrid w:val="0"/>
          <w:color w:val="000000"/>
          <w:lang w:val="en-CA"/>
        </w:rPr>
        <w:t xml:space="preserve">high-level </w:t>
      </w:r>
      <w:r w:rsidRPr="008053C9">
        <w:rPr>
          <w:rFonts w:ascii="Arial" w:hAnsi="Arial" w:cs="Arial"/>
          <w:snapToGrid w:val="0"/>
          <w:color w:val="000000"/>
          <w:lang w:val="en-CA"/>
        </w:rPr>
        <w:t xml:space="preserve">overview of </w:t>
      </w:r>
      <w:r w:rsidR="009E6D54">
        <w:rPr>
          <w:rFonts w:ascii="Arial" w:hAnsi="Arial" w:cs="Arial"/>
          <w:snapToGrid w:val="0"/>
          <w:color w:val="000000"/>
          <w:lang w:val="en-CA"/>
        </w:rPr>
        <w:t>findings</w:t>
      </w:r>
      <w:r w:rsidR="00592551">
        <w:rPr>
          <w:rFonts w:ascii="Arial" w:hAnsi="Arial" w:cs="Arial"/>
          <w:snapToGrid w:val="0"/>
          <w:color w:val="000000"/>
          <w:lang w:val="en-CA"/>
        </w:rPr>
        <w:t xml:space="preserve"> related to WFH and returning to workplaces. </w:t>
      </w:r>
      <w:r w:rsidRPr="008053C9">
        <w:rPr>
          <w:rFonts w:ascii="Arial" w:hAnsi="Arial" w:cs="Arial"/>
          <w:snapToGrid w:val="0"/>
          <w:color w:val="000000"/>
          <w:lang w:val="en-CA"/>
        </w:rPr>
        <w:t xml:space="preserve">The full study protocol is available </w:t>
      </w:r>
      <w:r w:rsidR="00592551">
        <w:rPr>
          <w:rFonts w:ascii="Arial" w:hAnsi="Arial" w:cs="Arial"/>
          <w:snapToGrid w:val="0"/>
          <w:color w:val="000000"/>
          <w:lang w:val="en-CA"/>
        </w:rPr>
        <w:t xml:space="preserve">online </w:t>
      </w:r>
      <w:r w:rsidR="000D338E">
        <w:rPr>
          <w:rFonts w:ascii="Arial" w:hAnsi="Arial" w:cs="Arial"/>
          <w:snapToGrid w:val="0"/>
          <w:color w:val="000000"/>
          <w:lang w:val="en-CA"/>
        </w:rPr>
        <w:fldChar w:fldCharType="begin"/>
      </w:r>
      <w:r w:rsidR="000D338E">
        <w:rPr>
          <w:rFonts w:ascii="Arial" w:hAnsi="Arial" w:cs="Arial"/>
          <w:snapToGrid w:val="0"/>
          <w:color w:val="000000"/>
          <w:lang w:val="en-CA"/>
        </w:rPr>
        <w:instrText xml:space="preserve"> ADDIN ZOTERO_ITEM CSL_CITATION {"citationID":"1xbEbObN","properties":{"formattedCitation":"(4)","plainCitation":"(4)","noteIndex":0},"citationItems":[{"id":133,"uris":["http://zotero.org/users/7638448/items/W9KBK3I7"],"uri":["http://zotero.org/users/7638448/items/W9KBK3I7"],"itemData":{"id":133,"type":"webpage","title":"The impact of work loss during the COVID-19 pandemic on health and employment. A prospective longitudinal study of health and employment outcomes in Australians who have lost work during the COVID-19 pandemic","URL":"https://anzctr.org.au/Trial/Registration/TrialReview.aspx?ACTRN=12620000857909","author":[{"family":"Australian and New Zealand Clinical Trials Registry","given":""}],"issued":{"date-parts":[["2020"]]},"accessed":{"date-parts":[["2021",5,17]]}}}],"schema":"https://github.com/citation-style-language/schema/raw/master/csl-citation.json"} </w:instrText>
      </w:r>
      <w:r w:rsidR="000D338E">
        <w:rPr>
          <w:rFonts w:ascii="Arial" w:hAnsi="Arial" w:cs="Arial"/>
          <w:snapToGrid w:val="0"/>
          <w:color w:val="000000"/>
          <w:lang w:val="en-CA"/>
        </w:rPr>
        <w:fldChar w:fldCharType="separate"/>
      </w:r>
      <w:r w:rsidR="000D338E" w:rsidRPr="000D338E">
        <w:rPr>
          <w:rFonts w:ascii="Arial" w:hAnsi="Arial" w:cs="Arial"/>
        </w:rPr>
        <w:t>(4)</w:t>
      </w:r>
      <w:r w:rsidR="000D338E">
        <w:rPr>
          <w:rFonts w:ascii="Arial" w:hAnsi="Arial" w:cs="Arial"/>
          <w:snapToGrid w:val="0"/>
          <w:color w:val="000000"/>
          <w:lang w:val="en-CA"/>
        </w:rPr>
        <w:fldChar w:fldCharType="end"/>
      </w:r>
      <w:r w:rsidRPr="008053C9">
        <w:rPr>
          <w:rFonts w:ascii="Arial" w:hAnsi="Arial" w:cs="Arial"/>
          <w:snapToGrid w:val="0"/>
          <w:color w:val="000000"/>
          <w:lang w:val="en-CA"/>
        </w:rPr>
        <w:t xml:space="preserve"> and a description of the study cohort </w:t>
      </w:r>
      <w:r w:rsidR="00592551">
        <w:rPr>
          <w:rFonts w:ascii="Arial" w:hAnsi="Arial" w:cs="Arial"/>
          <w:snapToGrid w:val="0"/>
          <w:color w:val="000000"/>
          <w:lang w:val="en-CA"/>
        </w:rPr>
        <w:t xml:space="preserve">and methods has been previously published </w:t>
      </w:r>
      <w:r w:rsidR="000614FB">
        <w:rPr>
          <w:rFonts w:ascii="Arial" w:hAnsi="Arial" w:cs="Arial"/>
          <w:snapToGrid w:val="0"/>
          <w:color w:val="000000"/>
          <w:lang w:val="en-CA"/>
        </w:rPr>
        <w:fldChar w:fldCharType="begin"/>
      </w:r>
      <w:r w:rsidR="000D338E">
        <w:rPr>
          <w:rFonts w:ascii="Arial" w:hAnsi="Arial" w:cs="Arial"/>
          <w:snapToGrid w:val="0"/>
          <w:color w:val="000000"/>
          <w:lang w:val="en-CA"/>
        </w:rPr>
        <w:instrText xml:space="preserve"> ADDIN ZOTERO_ITEM CSL_CITATION {"citationID":"zDcAjgNa","properties":{"formattedCitation":"(5)","plainCitation":"(5)","noteIndex":0},"citationItems":[{"id":132,"uris":["http://zotero.org/users/7638448/items/NJQLB5D2"],"uri":["http://zotero.org/users/7638448/items/NJQLB5D2"],"itemData":{"id":132,"type":"article-journal","title":"The Impact of Work Loss on Mental and Physical Health During the COVID-19 Pandemic: Baseline Findings from a Prospective Cohort Study.","container-title":"Journal of occupational rehabilitation","page":"1-8","abstract":"Purpose To determine if losing work during the COVID-19 pandemic is associated with mental and physical health status. To determine if social interactions and financial  resources moderate the relationship between work loss and health. Methods  Participants were Australians aged 18 + years that were employed in paid work prior  to the COVID-19 pandemic who responded to an online or telephone survey from 27(th)  March to 12(th) June 2020 as part of a prospective longitudinal cohort study.  Outcome measures include Kessler-6 score &gt; 18 indicating high psychological  distress, and Short Form 12 (SF-12) mental health or physical health component  score &lt;  = 45 indicating poor mental or physical health. Results The cohort  consisted of 2,603 respondents, including groups who had lost their job (N = 541),  were not working but remained employed (N = 613), were working less (N = 660), and  whose work was unaffected (N = 789). Three groups experiencing work loss had greater  odds of high psychological distress (AOR = 2.22-3.66), poor mental (AOR = 1.78-2.27)  and physical health (AOR = 2.10-2.12) than the unaffected work group. Poor mental  health was more common than poor physical health. The odds of high psychological  distress (AOR = 5.43-8.36), poor mental (AOR = 1.92-4.53) and physical health  (AOR = 1.93-3.90) were increased in those reporting fewer social interactions or  less financial resources. Conclusion Losing work during the COVID-19 pandemic is  associated with mental and physical health problems, and this relationship is  moderated by social interactions and financial resources. Responses that increase  financial security and enhance social connections may alleviate the health impacts  of work loss. Registration Australian New Zealand Clinical Trials Registry:  ACTRN12620000857909.","DOI":"10.1007/s10926-021-09958-7","ISSN":"1573-3688 1053-0487","note":"PMID: 33656699 \nPMCID: PMC7926060","journalAbbreviation":"J Occup Rehabil","language":"eng","author":[{"family":"Griffiths","given":"Daniel"},{"family":"Sheehan","given":"Luke"},{"family":"Vreden","given":"Caryn","non-dropping-particle":"van"},{"family":"Petrie","given":"Dennis"},{"family":"Grant","given":"Genevieve"},{"family":"Whiteford","given":"Peter"},{"family":"Sim","given":"Malcolm R."},{"family":"Collie","given":"Alex"}],"issued":{"date-parts":[["2021",3,3]]}}}],"schema":"https://github.com/citation-style-language/schema/raw/master/csl-citation.json"} </w:instrText>
      </w:r>
      <w:r w:rsidR="000614FB">
        <w:rPr>
          <w:rFonts w:ascii="Arial" w:hAnsi="Arial" w:cs="Arial"/>
          <w:snapToGrid w:val="0"/>
          <w:color w:val="000000"/>
          <w:lang w:val="en-CA"/>
        </w:rPr>
        <w:fldChar w:fldCharType="separate"/>
      </w:r>
      <w:r w:rsidR="000D338E" w:rsidRPr="000D338E">
        <w:rPr>
          <w:rFonts w:ascii="Arial" w:hAnsi="Arial" w:cs="Arial"/>
        </w:rPr>
        <w:t>(5)</w:t>
      </w:r>
      <w:r w:rsidR="000614FB">
        <w:rPr>
          <w:rFonts w:ascii="Arial" w:hAnsi="Arial" w:cs="Arial"/>
          <w:snapToGrid w:val="0"/>
          <w:color w:val="000000"/>
          <w:lang w:val="en-CA"/>
        </w:rPr>
        <w:fldChar w:fldCharType="end"/>
      </w:r>
      <w:r w:rsidRPr="008053C9">
        <w:rPr>
          <w:rFonts w:ascii="Arial" w:hAnsi="Arial" w:cs="Arial"/>
          <w:snapToGrid w:val="0"/>
          <w:color w:val="000000"/>
          <w:lang w:val="en-CA"/>
        </w:rPr>
        <w:t xml:space="preserve">. </w:t>
      </w:r>
    </w:p>
    <w:p w14:paraId="40ABECA7" w14:textId="77777777" w:rsidR="0055612E" w:rsidRDefault="0055612E" w:rsidP="006A594B">
      <w:pPr>
        <w:spacing w:line="360" w:lineRule="auto"/>
        <w:rPr>
          <w:rFonts w:asciiTheme="minorBidi" w:hAnsiTheme="minorBidi" w:cstheme="minorBidi"/>
          <w:snapToGrid w:val="0"/>
          <w:color w:val="000000"/>
          <w:lang w:val="en-CA"/>
        </w:rPr>
      </w:pPr>
    </w:p>
    <w:p w14:paraId="1AED4167" w14:textId="079B2D47" w:rsidR="006A594B" w:rsidRPr="009D6167" w:rsidRDefault="00592551" w:rsidP="006A594B">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In this brief report we address </w:t>
      </w:r>
      <w:r w:rsidR="00AC5565">
        <w:rPr>
          <w:rFonts w:asciiTheme="minorBidi" w:hAnsiTheme="minorBidi" w:cstheme="minorBidi"/>
          <w:snapToGrid w:val="0"/>
          <w:color w:val="000000"/>
          <w:lang w:val="en-CA"/>
        </w:rPr>
        <w:t>four</w:t>
      </w:r>
      <w:r w:rsidR="009D6167" w:rsidRPr="009D6167">
        <w:rPr>
          <w:rFonts w:asciiTheme="minorBidi" w:hAnsiTheme="minorBidi" w:cstheme="minorBidi"/>
          <w:snapToGrid w:val="0"/>
          <w:color w:val="000000"/>
          <w:lang w:val="en-CA"/>
        </w:rPr>
        <w:t xml:space="preserve"> research questions:</w:t>
      </w:r>
    </w:p>
    <w:p w14:paraId="47060B56" w14:textId="77777777" w:rsidR="00592551" w:rsidRDefault="00592551" w:rsidP="00592551">
      <w:pPr>
        <w:pStyle w:val="ListParagraph"/>
        <w:numPr>
          <w:ilvl w:val="0"/>
          <w:numId w:val="23"/>
        </w:num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How did working from home in our study cohort change over the course of 2020?</w:t>
      </w:r>
    </w:p>
    <w:p w14:paraId="0DBA9140" w14:textId="279F0638" w:rsidR="009D6167" w:rsidRPr="00592551" w:rsidRDefault="00592551" w:rsidP="00592551">
      <w:pPr>
        <w:pStyle w:val="ListParagraph"/>
        <w:numPr>
          <w:ilvl w:val="0"/>
          <w:numId w:val="23"/>
        </w:num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Did working from home vary by demographic</w:t>
      </w:r>
      <w:r w:rsidR="00AE34F6">
        <w:rPr>
          <w:rFonts w:asciiTheme="minorBidi" w:hAnsiTheme="minorBidi" w:cstheme="minorBidi"/>
          <w:snapToGrid w:val="0"/>
          <w:color w:val="000000"/>
          <w:lang w:val="en-CA"/>
        </w:rPr>
        <w:t xml:space="preserve"> </w:t>
      </w:r>
      <w:r>
        <w:rPr>
          <w:rFonts w:asciiTheme="minorBidi" w:hAnsiTheme="minorBidi" w:cstheme="minorBidi"/>
          <w:snapToGrid w:val="0"/>
          <w:color w:val="000000"/>
          <w:lang w:val="en-CA"/>
        </w:rPr>
        <w:t>characteristic</w:t>
      </w:r>
      <w:r w:rsidR="00AE34F6">
        <w:rPr>
          <w:rFonts w:asciiTheme="minorBidi" w:hAnsiTheme="minorBidi" w:cstheme="minorBidi"/>
          <w:snapToGrid w:val="0"/>
          <w:color w:val="000000"/>
          <w:lang w:val="en-CA"/>
        </w:rPr>
        <w:t>s such as age, gender, state of residence and education</w:t>
      </w:r>
      <w:r>
        <w:rPr>
          <w:rFonts w:asciiTheme="minorBidi" w:hAnsiTheme="minorBidi" w:cstheme="minorBidi"/>
          <w:snapToGrid w:val="0"/>
          <w:color w:val="000000"/>
          <w:lang w:val="en-CA"/>
        </w:rPr>
        <w:t xml:space="preserve">? </w:t>
      </w:r>
    </w:p>
    <w:p w14:paraId="36249F1B" w14:textId="2C2F9861" w:rsidR="009D6167" w:rsidRPr="00AC5565" w:rsidRDefault="00AC5565" w:rsidP="00AC5565">
      <w:pPr>
        <w:pStyle w:val="ListParagraph"/>
        <w:numPr>
          <w:ilvl w:val="0"/>
          <w:numId w:val="23"/>
        </w:num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What were the experiences of </w:t>
      </w:r>
      <w:r w:rsidR="00592551">
        <w:rPr>
          <w:rFonts w:asciiTheme="minorBidi" w:hAnsiTheme="minorBidi" w:cstheme="minorBidi"/>
          <w:snapToGrid w:val="0"/>
          <w:color w:val="000000"/>
          <w:lang w:val="en-CA"/>
        </w:rPr>
        <w:t xml:space="preserve">study participants </w:t>
      </w:r>
      <w:r>
        <w:rPr>
          <w:rFonts w:asciiTheme="minorBidi" w:hAnsiTheme="minorBidi" w:cstheme="minorBidi"/>
          <w:snapToGrid w:val="0"/>
          <w:color w:val="000000"/>
          <w:lang w:val="en-CA"/>
        </w:rPr>
        <w:t>who were</w:t>
      </w:r>
      <w:r w:rsidR="00592551">
        <w:rPr>
          <w:rFonts w:asciiTheme="minorBidi" w:hAnsiTheme="minorBidi" w:cstheme="minorBidi"/>
          <w:snapToGrid w:val="0"/>
          <w:color w:val="000000"/>
          <w:lang w:val="en-CA"/>
        </w:rPr>
        <w:t xml:space="preserve"> working from home </w:t>
      </w:r>
      <w:r>
        <w:rPr>
          <w:rFonts w:asciiTheme="minorBidi" w:hAnsiTheme="minorBidi" w:cstheme="minorBidi"/>
          <w:snapToGrid w:val="0"/>
          <w:color w:val="000000"/>
          <w:lang w:val="en-CA"/>
        </w:rPr>
        <w:t>during 2020?</w:t>
      </w:r>
    </w:p>
    <w:p w14:paraId="3827B7FF" w14:textId="21E8F80B" w:rsidR="009D6167" w:rsidRPr="009D6167" w:rsidRDefault="00596E6B" w:rsidP="00596E6B">
      <w:pPr>
        <w:pStyle w:val="ListParagraph"/>
        <w:numPr>
          <w:ilvl w:val="0"/>
          <w:numId w:val="23"/>
        </w:num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What</w:t>
      </w:r>
      <w:r w:rsidR="00434BBC">
        <w:rPr>
          <w:rFonts w:asciiTheme="minorBidi" w:hAnsiTheme="minorBidi" w:cstheme="minorBidi"/>
          <w:snapToGrid w:val="0"/>
          <w:color w:val="000000"/>
          <w:lang w:val="en-CA"/>
        </w:rPr>
        <w:t xml:space="preserve"> measures</w:t>
      </w:r>
      <w:r w:rsidR="009D6167" w:rsidRPr="009D6167">
        <w:rPr>
          <w:rFonts w:asciiTheme="minorBidi" w:hAnsiTheme="minorBidi" w:cstheme="minorBidi"/>
          <w:snapToGrid w:val="0"/>
          <w:color w:val="000000"/>
          <w:lang w:val="en-CA"/>
        </w:rPr>
        <w:t xml:space="preserve"> are empl</w:t>
      </w:r>
      <w:r w:rsidR="009D6167">
        <w:rPr>
          <w:rFonts w:asciiTheme="minorBidi" w:hAnsiTheme="minorBidi" w:cstheme="minorBidi"/>
          <w:snapToGrid w:val="0"/>
          <w:color w:val="000000"/>
          <w:lang w:val="en-CA"/>
        </w:rPr>
        <w:t>oyers implementing</w:t>
      </w:r>
      <w:r>
        <w:rPr>
          <w:rFonts w:asciiTheme="minorBidi" w:hAnsiTheme="minorBidi" w:cstheme="minorBidi"/>
          <w:snapToGrid w:val="0"/>
          <w:color w:val="000000"/>
          <w:lang w:val="en-CA"/>
        </w:rPr>
        <w:t xml:space="preserve"> for workers transitioning from </w:t>
      </w:r>
      <w:r w:rsidR="00592551">
        <w:rPr>
          <w:rFonts w:asciiTheme="minorBidi" w:hAnsiTheme="minorBidi" w:cstheme="minorBidi"/>
          <w:snapToGrid w:val="0"/>
          <w:color w:val="000000"/>
          <w:lang w:val="en-CA"/>
        </w:rPr>
        <w:t>home</w:t>
      </w:r>
      <w:r>
        <w:rPr>
          <w:rFonts w:asciiTheme="minorBidi" w:hAnsiTheme="minorBidi" w:cstheme="minorBidi"/>
          <w:snapToGrid w:val="0"/>
          <w:color w:val="000000"/>
          <w:lang w:val="en-CA"/>
        </w:rPr>
        <w:t xml:space="preserve"> </w:t>
      </w:r>
      <w:r w:rsidR="00592551">
        <w:rPr>
          <w:rFonts w:asciiTheme="minorBidi" w:hAnsiTheme="minorBidi" w:cstheme="minorBidi"/>
          <w:snapToGrid w:val="0"/>
          <w:color w:val="000000"/>
          <w:lang w:val="en-CA"/>
        </w:rPr>
        <w:t>and returning to</w:t>
      </w:r>
      <w:r>
        <w:rPr>
          <w:rFonts w:asciiTheme="minorBidi" w:hAnsiTheme="minorBidi" w:cstheme="minorBidi"/>
          <w:snapToGrid w:val="0"/>
          <w:color w:val="000000"/>
          <w:lang w:val="en-CA"/>
        </w:rPr>
        <w:t xml:space="preserve"> their usual workplaces</w:t>
      </w:r>
      <w:r w:rsidR="009D6167">
        <w:rPr>
          <w:rFonts w:asciiTheme="minorBidi" w:hAnsiTheme="minorBidi" w:cstheme="minorBidi"/>
          <w:snapToGrid w:val="0"/>
          <w:color w:val="000000"/>
          <w:lang w:val="en-CA"/>
        </w:rPr>
        <w:t>?</w:t>
      </w:r>
    </w:p>
    <w:p w14:paraId="22F7FFF7" w14:textId="77777777" w:rsidR="00C52D15" w:rsidRDefault="00C52D15">
      <w:pPr>
        <w:rPr>
          <w:rFonts w:ascii="Arial Narrow" w:eastAsia="Calibri" w:hAnsi="Arial Narrow" w:cs="Arial"/>
          <w:b/>
          <w:caps/>
          <w:snapToGrid w:val="0"/>
          <w:color w:val="006CAB"/>
          <w:sz w:val="32"/>
          <w:szCs w:val="32"/>
          <w:lang w:val="en-CA" w:eastAsia="en-US"/>
        </w:rPr>
      </w:pPr>
      <w:r>
        <w:rPr>
          <w:snapToGrid w:val="0"/>
          <w:lang w:val="en-CA"/>
        </w:rPr>
        <w:br w:type="page"/>
      </w:r>
    </w:p>
    <w:p w14:paraId="1AF2C764" w14:textId="1247BDF2" w:rsidR="006A594B" w:rsidRDefault="006A594B" w:rsidP="008053C9">
      <w:pPr>
        <w:pStyle w:val="Heading11"/>
        <w:rPr>
          <w:snapToGrid w:val="0"/>
          <w:lang w:val="en-CA"/>
        </w:rPr>
      </w:pPr>
      <w:r w:rsidRPr="00A020A7">
        <w:rPr>
          <w:snapToGrid w:val="0"/>
          <w:lang w:val="en-CA"/>
        </w:rPr>
        <w:lastRenderedPageBreak/>
        <w:t>Findings</w:t>
      </w:r>
    </w:p>
    <w:p w14:paraId="7BF46712" w14:textId="3895A2B5" w:rsidR="00BE14EF" w:rsidRPr="000E5DAF" w:rsidRDefault="00AC5565" w:rsidP="000E5DAF">
      <w:pPr>
        <w:spacing w:line="360" w:lineRule="auto"/>
        <w:rPr>
          <w:rFonts w:ascii="Arial" w:hAnsi="Arial" w:cs="Arial"/>
          <w:bCs/>
          <w:snapToGrid w:val="0"/>
          <w:color w:val="000000"/>
          <w:lang w:val="en-CA"/>
        </w:rPr>
      </w:pPr>
      <w:r w:rsidRPr="00BC4954">
        <w:rPr>
          <w:rFonts w:ascii="Arial" w:hAnsi="Arial" w:cs="Arial"/>
          <w:bCs/>
          <w:snapToGrid w:val="0"/>
          <w:color w:val="000000"/>
          <w:lang w:val="en-CA"/>
        </w:rPr>
        <w:t xml:space="preserve">A total of 2603 Australians consented to participate in the study and completed </w:t>
      </w:r>
      <w:r w:rsidR="009E56D9">
        <w:rPr>
          <w:rFonts w:ascii="Arial" w:hAnsi="Arial" w:cs="Arial"/>
          <w:bCs/>
          <w:snapToGrid w:val="0"/>
          <w:color w:val="000000"/>
          <w:lang w:val="en-CA"/>
        </w:rPr>
        <w:t>a</w:t>
      </w:r>
      <w:r w:rsidR="009E56D9" w:rsidRPr="00BC4954">
        <w:rPr>
          <w:rFonts w:ascii="Arial" w:hAnsi="Arial" w:cs="Arial"/>
          <w:bCs/>
          <w:snapToGrid w:val="0"/>
          <w:color w:val="000000"/>
          <w:lang w:val="en-CA"/>
        </w:rPr>
        <w:t xml:space="preserve"> </w:t>
      </w:r>
      <w:r w:rsidR="009E56D9">
        <w:rPr>
          <w:rFonts w:ascii="Arial" w:hAnsi="Arial" w:cs="Arial"/>
          <w:bCs/>
          <w:snapToGrid w:val="0"/>
          <w:color w:val="000000"/>
          <w:lang w:val="en-CA"/>
        </w:rPr>
        <w:t>baseline</w:t>
      </w:r>
      <w:r w:rsidR="009E56D9" w:rsidRPr="00BC4954">
        <w:rPr>
          <w:rFonts w:ascii="Arial" w:hAnsi="Arial" w:cs="Arial"/>
          <w:bCs/>
          <w:snapToGrid w:val="0"/>
          <w:color w:val="000000"/>
          <w:lang w:val="en-CA"/>
        </w:rPr>
        <w:t xml:space="preserve"> </w:t>
      </w:r>
      <w:r w:rsidRPr="00BC4954">
        <w:rPr>
          <w:rFonts w:ascii="Arial" w:hAnsi="Arial" w:cs="Arial"/>
          <w:bCs/>
          <w:snapToGrid w:val="0"/>
          <w:color w:val="000000"/>
          <w:lang w:val="en-CA"/>
        </w:rPr>
        <w:t>survey</w:t>
      </w:r>
      <w:r w:rsidR="009746ED">
        <w:rPr>
          <w:rFonts w:ascii="Arial" w:hAnsi="Arial" w:cs="Arial"/>
          <w:bCs/>
          <w:snapToGrid w:val="0"/>
          <w:color w:val="000000"/>
          <w:lang w:val="en-CA"/>
        </w:rPr>
        <w:t xml:space="preserve"> (i.e. Survey 1)</w:t>
      </w:r>
      <w:r w:rsidRPr="00BC4954">
        <w:rPr>
          <w:rFonts w:ascii="Arial" w:hAnsi="Arial" w:cs="Arial"/>
          <w:bCs/>
          <w:snapToGrid w:val="0"/>
          <w:color w:val="000000"/>
          <w:lang w:val="en-CA"/>
        </w:rPr>
        <w:t>. Of these, 2105 gave consent to</w:t>
      </w:r>
      <w:r w:rsidR="009E56D9">
        <w:rPr>
          <w:rFonts w:ascii="Arial" w:hAnsi="Arial" w:cs="Arial"/>
          <w:bCs/>
          <w:snapToGrid w:val="0"/>
          <w:color w:val="000000"/>
          <w:lang w:val="en-CA"/>
        </w:rPr>
        <w:t xml:space="preserve"> </w:t>
      </w:r>
      <w:r w:rsidR="009746ED">
        <w:rPr>
          <w:rFonts w:ascii="Arial" w:hAnsi="Arial" w:cs="Arial"/>
          <w:bCs/>
          <w:snapToGrid w:val="0"/>
          <w:color w:val="000000"/>
          <w:lang w:val="en-CA"/>
        </w:rPr>
        <w:t>take part in</w:t>
      </w:r>
      <w:r w:rsidRPr="00BC4954">
        <w:rPr>
          <w:rFonts w:ascii="Arial" w:hAnsi="Arial" w:cs="Arial"/>
          <w:bCs/>
          <w:snapToGrid w:val="0"/>
          <w:color w:val="000000"/>
          <w:lang w:val="en-CA"/>
        </w:rPr>
        <w:t xml:space="preserve"> follow-up</w:t>
      </w:r>
      <w:r w:rsidR="009E56D9">
        <w:rPr>
          <w:rFonts w:ascii="Arial" w:hAnsi="Arial" w:cs="Arial"/>
          <w:bCs/>
          <w:snapToGrid w:val="0"/>
          <w:color w:val="000000"/>
          <w:lang w:val="en-CA"/>
        </w:rPr>
        <w:t xml:space="preserve"> surveys</w:t>
      </w:r>
      <w:r w:rsidR="009746ED">
        <w:rPr>
          <w:rFonts w:ascii="Arial" w:hAnsi="Arial" w:cs="Arial"/>
          <w:bCs/>
          <w:snapToGrid w:val="0"/>
          <w:color w:val="000000"/>
          <w:lang w:val="en-CA"/>
        </w:rPr>
        <w:t xml:space="preserve"> (i.e Surveys 2-4)</w:t>
      </w:r>
      <w:r w:rsidRPr="00BC4954">
        <w:rPr>
          <w:rFonts w:ascii="Arial" w:hAnsi="Arial" w:cs="Arial"/>
          <w:bCs/>
          <w:snapToGrid w:val="0"/>
          <w:color w:val="000000"/>
          <w:lang w:val="en-CA"/>
        </w:rPr>
        <w:t xml:space="preserve">. The study included people who had lost their jobs, those who had lost work but were still employed, and people whose working hours had not been </w:t>
      </w:r>
      <w:r w:rsidR="009E56D9">
        <w:rPr>
          <w:rFonts w:ascii="Arial" w:hAnsi="Arial" w:cs="Arial"/>
          <w:bCs/>
          <w:snapToGrid w:val="0"/>
          <w:color w:val="000000"/>
          <w:lang w:val="en-CA"/>
        </w:rPr>
        <w:t>reduced</w:t>
      </w:r>
      <w:r w:rsidRPr="00BC4954">
        <w:rPr>
          <w:rFonts w:ascii="Arial" w:hAnsi="Arial" w:cs="Arial"/>
          <w:bCs/>
          <w:snapToGrid w:val="0"/>
          <w:color w:val="000000"/>
          <w:lang w:val="en-CA"/>
        </w:rPr>
        <w:t>. Questions regarding WFH were limited to respondents who report</w:t>
      </w:r>
      <w:r w:rsidR="009746ED">
        <w:rPr>
          <w:rFonts w:ascii="Arial" w:hAnsi="Arial" w:cs="Arial"/>
          <w:bCs/>
          <w:snapToGrid w:val="0"/>
          <w:color w:val="000000"/>
          <w:lang w:val="en-CA"/>
        </w:rPr>
        <w:t>ed</w:t>
      </w:r>
      <w:r w:rsidRPr="00BC4954">
        <w:rPr>
          <w:rFonts w:ascii="Arial" w:hAnsi="Arial" w:cs="Arial"/>
          <w:bCs/>
          <w:snapToGrid w:val="0"/>
          <w:color w:val="000000"/>
          <w:lang w:val="en-CA"/>
        </w:rPr>
        <w:t xml:space="preserve"> that they had worked in the past week</w:t>
      </w:r>
      <w:r w:rsidR="00BC4954">
        <w:rPr>
          <w:rFonts w:ascii="Arial" w:hAnsi="Arial" w:cs="Arial"/>
          <w:bCs/>
          <w:snapToGrid w:val="0"/>
          <w:color w:val="000000"/>
          <w:lang w:val="en-CA"/>
        </w:rPr>
        <w:t>. Also</w:t>
      </w:r>
      <w:r w:rsidR="009746ED">
        <w:rPr>
          <w:rFonts w:ascii="Arial" w:hAnsi="Arial" w:cs="Arial"/>
          <w:bCs/>
          <w:snapToGrid w:val="0"/>
          <w:color w:val="000000"/>
          <w:lang w:val="en-CA"/>
        </w:rPr>
        <w:t>,</w:t>
      </w:r>
      <w:r w:rsidR="00BC4954">
        <w:rPr>
          <w:rFonts w:ascii="Arial" w:hAnsi="Arial" w:cs="Arial"/>
          <w:bCs/>
          <w:snapToGrid w:val="0"/>
          <w:color w:val="000000"/>
          <w:lang w:val="en-CA"/>
        </w:rPr>
        <w:t xml:space="preserve"> some participants dropped out of the study during the course of 2020, meaning that there were more respondents in the early surveys than in the lat</w:t>
      </w:r>
      <w:r w:rsidR="009746ED">
        <w:rPr>
          <w:rFonts w:ascii="Arial" w:hAnsi="Arial" w:cs="Arial"/>
          <w:bCs/>
          <w:snapToGrid w:val="0"/>
          <w:color w:val="000000"/>
          <w:lang w:val="en-CA"/>
        </w:rPr>
        <w:t>t</w:t>
      </w:r>
      <w:r w:rsidR="00BC4954">
        <w:rPr>
          <w:rFonts w:ascii="Arial" w:hAnsi="Arial" w:cs="Arial"/>
          <w:bCs/>
          <w:snapToGrid w:val="0"/>
          <w:color w:val="000000"/>
          <w:lang w:val="en-CA"/>
        </w:rPr>
        <w:t xml:space="preserve">er surveys. This means that </w:t>
      </w:r>
      <w:r w:rsidRPr="00BC4954">
        <w:rPr>
          <w:rFonts w:ascii="Arial" w:hAnsi="Arial" w:cs="Arial"/>
          <w:bCs/>
          <w:snapToGrid w:val="0"/>
          <w:color w:val="000000"/>
          <w:lang w:val="en-CA"/>
        </w:rPr>
        <w:t>the number of respondents varie</w:t>
      </w:r>
      <w:r w:rsidR="009746ED">
        <w:rPr>
          <w:rFonts w:ascii="Arial" w:hAnsi="Arial" w:cs="Arial"/>
          <w:bCs/>
          <w:snapToGrid w:val="0"/>
          <w:color w:val="000000"/>
          <w:lang w:val="en-CA"/>
        </w:rPr>
        <w:t>d</w:t>
      </w:r>
      <w:r w:rsidRPr="00BC4954">
        <w:rPr>
          <w:rFonts w:ascii="Arial" w:hAnsi="Arial" w:cs="Arial"/>
          <w:bCs/>
          <w:snapToGrid w:val="0"/>
          <w:color w:val="000000"/>
          <w:lang w:val="en-CA"/>
        </w:rPr>
        <w:t xml:space="preserve"> between surveys, as people moved in and out of work during 2020</w:t>
      </w:r>
      <w:r w:rsidR="00BC4954">
        <w:rPr>
          <w:rFonts w:ascii="Arial" w:hAnsi="Arial" w:cs="Arial"/>
          <w:bCs/>
          <w:snapToGrid w:val="0"/>
          <w:color w:val="000000"/>
          <w:lang w:val="en-CA"/>
        </w:rPr>
        <w:t xml:space="preserve"> and </w:t>
      </w:r>
      <w:r w:rsidR="009746ED">
        <w:rPr>
          <w:rFonts w:ascii="Arial" w:hAnsi="Arial" w:cs="Arial"/>
          <w:bCs/>
          <w:snapToGrid w:val="0"/>
          <w:color w:val="000000"/>
          <w:lang w:val="en-CA"/>
        </w:rPr>
        <w:t>due to survey incompletions</w:t>
      </w:r>
      <w:r w:rsidRPr="00BC4954">
        <w:rPr>
          <w:rFonts w:ascii="Arial" w:hAnsi="Arial" w:cs="Arial"/>
          <w:bCs/>
          <w:snapToGrid w:val="0"/>
          <w:color w:val="000000"/>
          <w:lang w:val="en-CA"/>
        </w:rPr>
        <w:t xml:space="preserve">.  </w:t>
      </w:r>
    </w:p>
    <w:p w14:paraId="1A74BB4B" w14:textId="55BAD7C4" w:rsidR="00BA4AC4" w:rsidRDefault="00BA4AC4" w:rsidP="00BA4AC4">
      <w:pPr>
        <w:pStyle w:val="Heading21"/>
        <w:rPr>
          <w:lang w:val="en-CA"/>
        </w:rPr>
      </w:pPr>
      <w:r>
        <w:rPr>
          <w:lang w:val="en-CA"/>
        </w:rPr>
        <w:t>Overall trends in working from home</w:t>
      </w:r>
    </w:p>
    <w:p w14:paraId="15D08E49" w14:textId="2ABA9F53" w:rsidR="00715AD5" w:rsidRPr="000E5DAF" w:rsidRDefault="00444599" w:rsidP="000E5DAF">
      <w:pPr>
        <w:spacing w:line="360" w:lineRule="auto"/>
        <w:rPr>
          <w:rFonts w:asciiTheme="minorBidi" w:hAnsiTheme="minorBidi" w:cstheme="minorBidi"/>
          <w:lang w:val="en-CA"/>
        </w:rPr>
      </w:pPr>
      <w:r w:rsidRPr="00210ADE">
        <w:rPr>
          <w:rFonts w:asciiTheme="minorBidi" w:hAnsiTheme="minorBidi" w:cstheme="minorBidi"/>
          <w:lang w:val="en-CA"/>
        </w:rPr>
        <w:t xml:space="preserve">The proportion of </w:t>
      </w:r>
      <w:r w:rsidR="00BA4AC4">
        <w:rPr>
          <w:rFonts w:asciiTheme="minorBidi" w:hAnsiTheme="minorBidi" w:cstheme="minorBidi"/>
          <w:lang w:val="en-CA"/>
        </w:rPr>
        <w:t>respondents</w:t>
      </w:r>
      <w:r w:rsidRPr="00210ADE">
        <w:rPr>
          <w:rFonts w:asciiTheme="minorBidi" w:hAnsiTheme="minorBidi" w:cstheme="minorBidi"/>
          <w:lang w:val="en-CA"/>
        </w:rPr>
        <w:t xml:space="preserve"> who were WFH decreased during 2020 from 43% WFH in some capacity at Survey 1</w:t>
      </w:r>
      <w:r w:rsidR="009746ED">
        <w:rPr>
          <w:rFonts w:asciiTheme="minorBidi" w:hAnsiTheme="minorBidi" w:cstheme="minorBidi"/>
          <w:lang w:val="en-CA"/>
        </w:rPr>
        <w:t xml:space="preserve"> (during March-June 2020)</w:t>
      </w:r>
      <w:r w:rsidR="00BD6378">
        <w:rPr>
          <w:rFonts w:asciiTheme="minorBidi" w:hAnsiTheme="minorBidi" w:cstheme="minorBidi"/>
          <w:lang w:val="en-CA"/>
        </w:rPr>
        <w:t xml:space="preserve"> to 31</w:t>
      </w:r>
      <w:r w:rsidRPr="00210ADE">
        <w:rPr>
          <w:rFonts w:asciiTheme="minorBidi" w:hAnsiTheme="minorBidi" w:cstheme="minorBidi"/>
          <w:lang w:val="en-CA"/>
        </w:rPr>
        <w:t>% by Survey 4</w:t>
      </w:r>
      <w:r>
        <w:rPr>
          <w:rFonts w:asciiTheme="minorBidi" w:hAnsiTheme="minorBidi" w:cstheme="minorBidi"/>
          <w:lang w:val="en-CA"/>
        </w:rPr>
        <w:t xml:space="preserve">, which was conducted in the last 3 months of 2020 (Table 1). </w:t>
      </w:r>
      <w:r w:rsidR="00BA4AC4">
        <w:rPr>
          <w:rFonts w:asciiTheme="minorBidi" w:hAnsiTheme="minorBidi" w:cstheme="minorBidi"/>
          <w:lang w:val="en-CA"/>
        </w:rPr>
        <w:t xml:space="preserve">The proportion of respondents exclusively </w:t>
      </w:r>
      <w:r w:rsidR="009746ED">
        <w:rPr>
          <w:rFonts w:asciiTheme="minorBidi" w:hAnsiTheme="minorBidi" w:cstheme="minorBidi"/>
          <w:lang w:val="en-CA"/>
        </w:rPr>
        <w:t xml:space="preserve">WFH </w:t>
      </w:r>
      <w:r w:rsidR="00BA4AC4">
        <w:rPr>
          <w:rFonts w:asciiTheme="minorBidi" w:hAnsiTheme="minorBidi" w:cstheme="minorBidi"/>
          <w:lang w:val="en-CA"/>
        </w:rPr>
        <w:t xml:space="preserve">also declined from 29% at Survey 1 to 17% at Survey 4. The proportion of respondents who were exclusively working from their usual workplace increased from a low of 53% at Survey 1 completed during the height of the first wave of the pandemic in Australia, to 65% at Survey 4. Much of the change in </w:t>
      </w:r>
      <w:r w:rsidR="0037549D">
        <w:rPr>
          <w:rFonts w:asciiTheme="minorBidi" w:hAnsiTheme="minorBidi" w:cstheme="minorBidi"/>
          <w:lang w:val="en-CA"/>
        </w:rPr>
        <w:t>WFH</w:t>
      </w:r>
      <w:r w:rsidR="00BA4AC4">
        <w:rPr>
          <w:rFonts w:asciiTheme="minorBidi" w:hAnsiTheme="minorBidi" w:cstheme="minorBidi"/>
          <w:lang w:val="en-CA"/>
        </w:rPr>
        <w:t xml:space="preserve"> in our sample occurred between the first and second surveys. </w:t>
      </w:r>
    </w:p>
    <w:p w14:paraId="6535C4A7" w14:textId="7EA1874D" w:rsidR="00E73089" w:rsidRPr="00270659" w:rsidRDefault="001612A6" w:rsidP="00E73089">
      <w:pPr>
        <w:pStyle w:val="Tableheading1"/>
        <w:rPr>
          <w:lang w:val="en-CA"/>
        </w:rPr>
      </w:pPr>
      <w:r w:rsidRPr="00A27083">
        <w:t xml:space="preserve">Table </w:t>
      </w:r>
      <w:r>
        <w:t>1</w:t>
      </w:r>
      <w:r w:rsidRPr="00A27083">
        <w:t xml:space="preserve">. </w:t>
      </w:r>
      <w:r>
        <w:rPr>
          <w:lang w:val="en-CA"/>
        </w:rPr>
        <w:t>W</w:t>
      </w:r>
      <w:r w:rsidR="00BC4954">
        <w:rPr>
          <w:lang w:val="en-CA"/>
        </w:rPr>
        <w:t>orking from home</w:t>
      </w:r>
      <w:r>
        <w:rPr>
          <w:lang w:val="en-CA"/>
        </w:rPr>
        <w:t xml:space="preserve"> During 2020</w:t>
      </w:r>
      <w:r w:rsidR="00BC4954">
        <w:rPr>
          <w:lang w:val="en-CA"/>
        </w:rPr>
        <w:t xml:space="preserve"> in the study sample</w:t>
      </w:r>
      <w:r w:rsidR="0037549D">
        <w:rPr>
          <w:lang w:val="en-CA"/>
        </w:rPr>
        <w:t xml:space="preserve"> of Australian Workers.</w:t>
      </w:r>
      <w:r w:rsidR="00E73089">
        <w:rPr>
          <w:lang w:val="en-CA"/>
        </w:rPr>
        <w:t xml:space="preserve"> </w:t>
      </w:r>
    </w:p>
    <w:tbl>
      <w:tblPr>
        <w:tblStyle w:val="GridTable4-Accent1"/>
        <w:tblW w:w="9660" w:type="dxa"/>
        <w:tblLook w:val="04A0" w:firstRow="1" w:lastRow="0" w:firstColumn="1" w:lastColumn="0" w:noHBand="0" w:noVBand="1"/>
      </w:tblPr>
      <w:tblGrid>
        <w:gridCol w:w="2830"/>
        <w:gridCol w:w="1675"/>
        <w:gridCol w:w="1700"/>
        <w:gridCol w:w="1689"/>
        <w:gridCol w:w="1766"/>
      </w:tblGrid>
      <w:tr w:rsidR="00430D9A" w:rsidRPr="00670F9B" w14:paraId="1E9C1A58" w14:textId="77777777" w:rsidTr="00273DD4">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EAADB" w:themeColor="accent5" w:themeTint="99"/>
              <w:left w:val="single" w:sz="4" w:space="0" w:color="8EAADB" w:themeColor="accent5" w:themeTint="99"/>
              <w:bottom w:val="single" w:sz="4" w:space="0" w:color="8EAADB" w:themeColor="accent5" w:themeTint="99"/>
            </w:tcBorders>
            <w:shd w:val="clear" w:color="auto" w:fill="E7E6E6" w:themeFill="background2"/>
            <w:noWrap/>
          </w:tcPr>
          <w:p w14:paraId="4188F200" w14:textId="4D638C51" w:rsidR="00430D9A" w:rsidRPr="00430D9A" w:rsidRDefault="00430D9A" w:rsidP="00430D9A">
            <w:pPr>
              <w:rPr>
                <w:b w:val="0"/>
                <w:bCs w:val="0"/>
                <w:color w:val="auto"/>
              </w:rPr>
            </w:pPr>
            <w:r w:rsidRPr="00430D9A">
              <w:rPr>
                <w:color w:val="auto"/>
              </w:rPr>
              <w:t>Q/ Are you working in your usual workplace, or working from home?</w:t>
            </w:r>
          </w:p>
        </w:tc>
        <w:tc>
          <w:tcPr>
            <w:tcW w:w="1675" w:type="dxa"/>
            <w:tcBorders>
              <w:top w:val="single" w:sz="4" w:space="0" w:color="8EAADB" w:themeColor="accent5" w:themeTint="99"/>
              <w:bottom w:val="single" w:sz="4" w:space="0" w:color="8EAADB" w:themeColor="accent5" w:themeTint="99"/>
            </w:tcBorders>
            <w:shd w:val="clear" w:color="auto" w:fill="E7E6E6" w:themeFill="background2"/>
            <w:noWrap/>
            <w:vAlign w:val="center"/>
          </w:tcPr>
          <w:p w14:paraId="4AF2D7CB" w14:textId="77777777"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BC4954">
              <w:rPr>
                <w:color w:val="000000"/>
              </w:rPr>
              <w:t>Survey 1</w:t>
            </w:r>
          </w:p>
          <w:p w14:paraId="3DB8CB08" w14:textId="29A6894E"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4954">
              <w:rPr>
                <w:b w:val="0"/>
                <w:bCs w:val="0"/>
                <w:color w:val="000000"/>
                <w:sz w:val="20"/>
                <w:szCs w:val="20"/>
              </w:rPr>
              <w:t>(Mar to Jun 2020)</w:t>
            </w:r>
            <w:r w:rsidRPr="00BC4954">
              <w:rPr>
                <w:color w:val="000000"/>
                <w:sz w:val="20"/>
                <w:szCs w:val="20"/>
              </w:rPr>
              <w:t xml:space="preserve"> </w:t>
            </w:r>
          </w:p>
        </w:tc>
        <w:tc>
          <w:tcPr>
            <w:tcW w:w="1700" w:type="dxa"/>
            <w:tcBorders>
              <w:top w:val="single" w:sz="4" w:space="0" w:color="8EAADB" w:themeColor="accent5" w:themeTint="99"/>
              <w:bottom w:val="single" w:sz="4" w:space="0" w:color="8EAADB" w:themeColor="accent5" w:themeTint="99"/>
            </w:tcBorders>
            <w:shd w:val="clear" w:color="auto" w:fill="E7E6E6" w:themeFill="background2"/>
            <w:vAlign w:val="center"/>
          </w:tcPr>
          <w:p w14:paraId="44288D0B" w14:textId="77777777"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BC4954">
              <w:rPr>
                <w:color w:val="000000"/>
              </w:rPr>
              <w:t>Survey 2</w:t>
            </w:r>
          </w:p>
          <w:p w14:paraId="6F81EF8F" w14:textId="2C6E52A3"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4954">
              <w:rPr>
                <w:b w:val="0"/>
                <w:bCs w:val="0"/>
                <w:color w:val="000000"/>
                <w:sz w:val="20"/>
                <w:szCs w:val="20"/>
              </w:rPr>
              <w:t>(Apr to Jul 2020)</w:t>
            </w:r>
          </w:p>
        </w:tc>
        <w:tc>
          <w:tcPr>
            <w:tcW w:w="1689" w:type="dxa"/>
            <w:tcBorders>
              <w:top w:val="single" w:sz="4" w:space="0" w:color="8EAADB" w:themeColor="accent5" w:themeTint="99"/>
              <w:bottom w:val="single" w:sz="4" w:space="0" w:color="8EAADB" w:themeColor="accent5" w:themeTint="99"/>
            </w:tcBorders>
            <w:shd w:val="clear" w:color="auto" w:fill="E7E6E6" w:themeFill="background2"/>
            <w:vAlign w:val="center"/>
          </w:tcPr>
          <w:p w14:paraId="0DDF40FC" w14:textId="77777777"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BC4954">
              <w:rPr>
                <w:color w:val="000000"/>
              </w:rPr>
              <w:t>Survey 3</w:t>
            </w:r>
          </w:p>
          <w:p w14:paraId="5D589A39" w14:textId="015A2903"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4954">
              <w:rPr>
                <w:b w:val="0"/>
                <w:bCs w:val="0"/>
                <w:color w:val="000000"/>
                <w:sz w:val="20"/>
                <w:szCs w:val="20"/>
              </w:rPr>
              <w:t>(Jul to Sep 2020)</w:t>
            </w:r>
          </w:p>
        </w:tc>
        <w:tc>
          <w:tcPr>
            <w:tcW w:w="1766" w:type="dxa"/>
            <w:tcBorders>
              <w:top w:val="single" w:sz="4" w:space="0" w:color="8EAADB" w:themeColor="accent5" w:themeTint="99"/>
              <w:bottom w:val="single" w:sz="4" w:space="0" w:color="8EAADB" w:themeColor="accent5" w:themeTint="99"/>
              <w:right w:val="single" w:sz="4" w:space="0" w:color="8EAADB" w:themeColor="accent5" w:themeTint="99"/>
            </w:tcBorders>
            <w:shd w:val="clear" w:color="auto" w:fill="E7E6E6" w:themeFill="background2"/>
            <w:noWrap/>
            <w:vAlign w:val="center"/>
          </w:tcPr>
          <w:p w14:paraId="5250460A" w14:textId="77777777"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BC4954">
              <w:rPr>
                <w:color w:val="000000"/>
              </w:rPr>
              <w:t>Survey 4</w:t>
            </w:r>
          </w:p>
          <w:p w14:paraId="5F4CC12F" w14:textId="1C387E38" w:rsidR="00430D9A" w:rsidRPr="00BC4954" w:rsidRDefault="00430D9A" w:rsidP="00430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4954">
              <w:rPr>
                <w:b w:val="0"/>
                <w:bCs w:val="0"/>
                <w:color w:val="000000"/>
                <w:sz w:val="20"/>
                <w:szCs w:val="20"/>
              </w:rPr>
              <w:t>(Oct to Dec 2020)</w:t>
            </w:r>
          </w:p>
        </w:tc>
      </w:tr>
      <w:tr w:rsidR="00430D9A" w:rsidRPr="00670F9B" w14:paraId="706ADF34" w14:textId="77777777" w:rsidTr="0010001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EAADB" w:themeColor="accent5" w:themeTint="99"/>
              <w:left w:val="single" w:sz="4" w:space="0" w:color="8EAADB" w:themeColor="accent5" w:themeTint="99"/>
              <w:bottom w:val="single" w:sz="4" w:space="0" w:color="8EAADB" w:themeColor="accent5" w:themeTint="99"/>
              <w:right w:val="nil"/>
            </w:tcBorders>
            <w:noWrap/>
          </w:tcPr>
          <w:p w14:paraId="43B1FCC4" w14:textId="77777777" w:rsidR="00430D9A" w:rsidRPr="00430D9A" w:rsidRDefault="00430D9A" w:rsidP="00430D9A">
            <w:pPr>
              <w:rPr>
                <w:b w:val="0"/>
                <w:bCs w:val="0"/>
              </w:rPr>
            </w:pPr>
          </w:p>
        </w:tc>
        <w:tc>
          <w:tcPr>
            <w:tcW w:w="6830" w:type="dxa"/>
            <w:gridSpan w:val="4"/>
            <w:tcBorders>
              <w:top w:val="single" w:sz="4" w:space="0" w:color="8EAADB" w:themeColor="accent5" w:themeTint="99"/>
              <w:left w:val="nil"/>
              <w:bottom w:val="single" w:sz="4" w:space="0" w:color="8EAADB" w:themeColor="accent5" w:themeTint="99"/>
              <w:right w:val="single" w:sz="4" w:space="0" w:color="8EAADB" w:themeColor="accent5" w:themeTint="99"/>
            </w:tcBorders>
            <w:noWrap/>
          </w:tcPr>
          <w:p w14:paraId="44EDC351" w14:textId="475604CE"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Number of responses (%)</w:t>
            </w:r>
          </w:p>
        </w:tc>
      </w:tr>
      <w:tr w:rsidR="00430D9A" w:rsidRPr="00670F9B" w14:paraId="7A28DE61"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EAADB" w:themeColor="accent5" w:themeTint="99"/>
              <w:left w:val="single" w:sz="4" w:space="0" w:color="8EAADB" w:themeColor="accent5" w:themeTint="99"/>
              <w:bottom w:val="nil"/>
              <w:right w:val="nil"/>
            </w:tcBorders>
            <w:noWrap/>
          </w:tcPr>
          <w:p w14:paraId="0FC43747" w14:textId="76642794" w:rsidR="00430D9A" w:rsidRPr="00430D9A" w:rsidRDefault="00430D9A" w:rsidP="00430D9A">
            <w:pPr>
              <w:rPr>
                <w:b w:val="0"/>
                <w:bCs w:val="0"/>
              </w:rPr>
            </w:pPr>
            <w:r w:rsidRPr="00430D9A">
              <w:rPr>
                <w:b w:val="0"/>
                <w:bCs w:val="0"/>
              </w:rPr>
              <w:t>Usual workplace</w:t>
            </w:r>
          </w:p>
        </w:tc>
        <w:tc>
          <w:tcPr>
            <w:tcW w:w="1675" w:type="dxa"/>
            <w:tcBorders>
              <w:top w:val="single" w:sz="4" w:space="0" w:color="8EAADB" w:themeColor="accent5" w:themeTint="99"/>
              <w:left w:val="nil"/>
              <w:bottom w:val="nil"/>
              <w:right w:val="nil"/>
            </w:tcBorders>
            <w:noWrap/>
          </w:tcPr>
          <w:p w14:paraId="7589472D" w14:textId="505F77F8"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793 (53%)</w:t>
            </w:r>
          </w:p>
        </w:tc>
        <w:tc>
          <w:tcPr>
            <w:tcW w:w="1700" w:type="dxa"/>
            <w:tcBorders>
              <w:top w:val="single" w:sz="4" w:space="0" w:color="8EAADB" w:themeColor="accent5" w:themeTint="99"/>
              <w:left w:val="nil"/>
              <w:bottom w:val="nil"/>
              <w:right w:val="nil"/>
            </w:tcBorders>
          </w:tcPr>
          <w:p w14:paraId="5BD85C7F" w14:textId="6A337AF8"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758 (63%)</w:t>
            </w:r>
          </w:p>
        </w:tc>
        <w:tc>
          <w:tcPr>
            <w:tcW w:w="1689" w:type="dxa"/>
            <w:tcBorders>
              <w:top w:val="single" w:sz="4" w:space="0" w:color="8EAADB" w:themeColor="accent5" w:themeTint="99"/>
              <w:left w:val="nil"/>
              <w:bottom w:val="nil"/>
              <w:right w:val="nil"/>
            </w:tcBorders>
          </w:tcPr>
          <w:p w14:paraId="18B1AB2D" w14:textId="2908C2C8"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709 (62%)</w:t>
            </w:r>
          </w:p>
        </w:tc>
        <w:tc>
          <w:tcPr>
            <w:tcW w:w="1766" w:type="dxa"/>
            <w:tcBorders>
              <w:top w:val="single" w:sz="4" w:space="0" w:color="8EAADB" w:themeColor="accent5" w:themeTint="99"/>
              <w:left w:val="nil"/>
              <w:bottom w:val="nil"/>
              <w:right w:val="single" w:sz="4" w:space="0" w:color="8EAADB" w:themeColor="accent5" w:themeTint="99"/>
            </w:tcBorders>
            <w:noWrap/>
          </w:tcPr>
          <w:p w14:paraId="2E7C85E1" w14:textId="387D3BD3"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687 (65%)</w:t>
            </w:r>
          </w:p>
        </w:tc>
      </w:tr>
      <w:tr w:rsidR="00430D9A" w:rsidRPr="00670F9B" w14:paraId="34BC8CA5"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8EAADB" w:themeColor="accent5" w:themeTint="99"/>
              <w:bottom w:val="nil"/>
              <w:right w:val="nil"/>
            </w:tcBorders>
            <w:noWrap/>
          </w:tcPr>
          <w:p w14:paraId="0CE820AF" w14:textId="732DC064" w:rsidR="00430D9A" w:rsidRPr="00430D9A" w:rsidRDefault="00430D9A" w:rsidP="00430D9A">
            <w:pPr>
              <w:rPr>
                <w:b w:val="0"/>
                <w:bCs w:val="0"/>
              </w:rPr>
            </w:pPr>
            <w:r w:rsidRPr="00430D9A">
              <w:rPr>
                <w:b w:val="0"/>
                <w:bCs w:val="0"/>
              </w:rPr>
              <w:t>Working from home</w:t>
            </w:r>
          </w:p>
        </w:tc>
        <w:tc>
          <w:tcPr>
            <w:tcW w:w="1675" w:type="dxa"/>
            <w:tcBorders>
              <w:top w:val="nil"/>
              <w:left w:val="nil"/>
              <w:bottom w:val="nil"/>
              <w:right w:val="nil"/>
            </w:tcBorders>
            <w:noWrap/>
          </w:tcPr>
          <w:p w14:paraId="403A8D5A" w14:textId="1A6D8899"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430 (29%)</w:t>
            </w:r>
          </w:p>
        </w:tc>
        <w:tc>
          <w:tcPr>
            <w:tcW w:w="1700" w:type="dxa"/>
            <w:tcBorders>
              <w:top w:val="nil"/>
              <w:left w:val="nil"/>
              <w:bottom w:val="nil"/>
              <w:right w:val="nil"/>
            </w:tcBorders>
          </w:tcPr>
          <w:p w14:paraId="307484EA" w14:textId="7B65CC82"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267 (22%)</w:t>
            </w:r>
          </w:p>
        </w:tc>
        <w:tc>
          <w:tcPr>
            <w:tcW w:w="1689" w:type="dxa"/>
            <w:tcBorders>
              <w:top w:val="nil"/>
              <w:left w:val="nil"/>
              <w:bottom w:val="nil"/>
              <w:right w:val="nil"/>
            </w:tcBorders>
          </w:tcPr>
          <w:p w14:paraId="7A364400" w14:textId="187E570F"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252 (22%)</w:t>
            </w:r>
          </w:p>
        </w:tc>
        <w:tc>
          <w:tcPr>
            <w:tcW w:w="1766" w:type="dxa"/>
            <w:tcBorders>
              <w:top w:val="nil"/>
              <w:left w:val="nil"/>
              <w:bottom w:val="nil"/>
              <w:right w:val="single" w:sz="4" w:space="0" w:color="8EAADB" w:themeColor="accent5" w:themeTint="99"/>
            </w:tcBorders>
            <w:noWrap/>
          </w:tcPr>
          <w:p w14:paraId="214D7CE1" w14:textId="373A12A1"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179 (17%)</w:t>
            </w:r>
          </w:p>
        </w:tc>
      </w:tr>
      <w:tr w:rsidR="00430D9A" w:rsidRPr="00670F9B" w14:paraId="14395F23"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8EAADB" w:themeColor="accent5" w:themeTint="99"/>
              <w:bottom w:val="nil"/>
              <w:right w:val="nil"/>
            </w:tcBorders>
            <w:noWrap/>
          </w:tcPr>
          <w:p w14:paraId="406C65AA" w14:textId="00991D15" w:rsidR="00430D9A" w:rsidRPr="00430D9A" w:rsidRDefault="00430D9A" w:rsidP="00430D9A">
            <w:pPr>
              <w:rPr>
                <w:b w:val="0"/>
                <w:bCs w:val="0"/>
                <w:color w:val="000000"/>
              </w:rPr>
            </w:pPr>
            <w:r w:rsidRPr="00430D9A">
              <w:rPr>
                <w:b w:val="0"/>
                <w:bCs w:val="0"/>
                <w:color w:val="000000"/>
              </w:rPr>
              <w:t>Both usual workplace &amp; working from home</w:t>
            </w:r>
          </w:p>
        </w:tc>
        <w:tc>
          <w:tcPr>
            <w:tcW w:w="1675" w:type="dxa"/>
            <w:tcBorders>
              <w:top w:val="nil"/>
              <w:left w:val="nil"/>
              <w:bottom w:val="nil"/>
              <w:right w:val="nil"/>
            </w:tcBorders>
            <w:noWrap/>
          </w:tcPr>
          <w:p w14:paraId="19850ECA" w14:textId="16149BBA"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212 (14%)</w:t>
            </w:r>
          </w:p>
        </w:tc>
        <w:tc>
          <w:tcPr>
            <w:tcW w:w="1700" w:type="dxa"/>
            <w:tcBorders>
              <w:top w:val="nil"/>
              <w:left w:val="nil"/>
              <w:bottom w:val="nil"/>
              <w:right w:val="nil"/>
            </w:tcBorders>
          </w:tcPr>
          <w:p w14:paraId="20EE4E4C" w14:textId="31DDA350"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127 (11%)</w:t>
            </w:r>
          </w:p>
        </w:tc>
        <w:tc>
          <w:tcPr>
            <w:tcW w:w="1689" w:type="dxa"/>
            <w:tcBorders>
              <w:top w:val="nil"/>
              <w:left w:val="nil"/>
              <w:bottom w:val="nil"/>
              <w:right w:val="nil"/>
            </w:tcBorders>
          </w:tcPr>
          <w:p w14:paraId="1A896413" w14:textId="175ABCF7"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127 (11%)</w:t>
            </w:r>
          </w:p>
        </w:tc>
        <w:tc>
          <w:tcPr>
            <w:tcW w:w="1766" w:type="dxa"/>
            <w:tcBorders>
              <w:top w:val="nil"/>
              <w:left w:val="nil"/>
              <w:bottom w:val="nil"/>
              <w:right w:val="single" w:sz="4" w:space="0" w:color="8EAADB" w:themeColor="accent5" w:themeTint="99"/>
            </w:tcBorders>
            <w:noWrap/>
          </w:tcPr>
          <w:p w14:paraId="209521AB" w14:textId="24864B6E"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104 (10%)</w:t>
            </w:r>
          </w:p>
        </w:tc>
      </w:tr>
      <w:tr w:rsidR="00430D9A" w:rsidRPr="00670F9B" w14:paraId="7012C010"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8EAADB" w:themeColor="accent5" w:themeTint="99"/>
              <w:bottom w:val="nil"/>
              <w:right w:val="nil"/>
            </w:tcBorders>
            <w:noWrap/>
          </w:tcPr>
          <w:p w14:paraId="78037629" w14:textId="34E9C602" w:rsidR="00430D9A" w:rsidRPr="00430D9A" w:rsidRDefault="00430D9A" w:rsidP="00430D9A">
            <w:pPr>
              <w:rPr>
                <w:b w:val="0"/>
                <w:bCs w:val="0"/>
                <w:color w:val="000000"/>
              </w:rPr>
            </w:pPr>
            <w:r w:rsidRPr="00430D9A">
              <w:rPr>
                <w:b w:val="0"/>
                <w:bCs w:val="0"/>
                <w:color w:val="000000"/>
              </w:rPr>
              <w:t>My usual workplace is home</w:t>
            </w:r>
          </w:p>
        </w:tc>
        <w:tc>
          <w:tcPr>
            <w:tcW w:w="1675" w:type="dxa"/>
            <w:tcBorders>
              <w:top w:val="nil"/>
              <w:left w:val="nil"/>
              <w:bottom w:val="nil"/>
              <w:right w:val="nil"/>
            </w:tcBorders>
            <w:noWrap/>
          </w:tcPr>
          <w:p w14:paraId="37D908CB" w14:textId="15708B66"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N/A</w:t>
            </w:r>
          </w:p>
        </w:tc>
        <w:tc>
          <w:tcPr>
            <w:tcW w:w="1700" w:type="dxa"/>
            <w:tcBorders>
              <w:top w:val="nil"/>
              <w:left w:val="nil"/>
              <w:bottom w:val="nil"/>
              <w:right w:val="nil"/>
            </w:tcBorders>
          </w:tcPr>
          <w:p w14:paraId="04E88B47" w14:textId="48C40B66"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N/A</w:t>
            </w:r>
          </w:p>
        </w:tc>
        <w:tc>
          <w:tcPr>
            <w:tcW w:w="1689" w:type="dxa"/>
            <w:tcBorders>
              <w:top w:val="nil"/>
              <w:left w:val="nil"/>
              <w:bottom w:val="nil"/>
              <w:right w:val="nil"/>
            </w:tcBorders>
          </w:tcPr>
          <w:p w14:paraId="22B4F2F3" w14:textId="1E5A9E3A"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N/A</w:t>
            </w:r>
          </w:p>
        </w:tc>
        <w:tc>
          <w:tcPr>
            <w:tcW w:w="1766" w:type="dxa"/>
            <w:tcBorders>
              <w:top w:val="nil"/>
              <w:left w:val="nil"/>
              <w:bottom w:val="nil"/>
              <w:right w:val="single" w:sz="4" w:space="0" w:color="8EAADB" w:themeColor="accent5" w:themeTint="99"/>
            </w:tcBorders>
            <w:noWrap/>
          </w:tcPr>
          <w:p w14:paraId="1C331E01" w14:textId="359747E1"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46 (4%)</w:t>
            </w:r>
          </w:p>
        </w:tc>
      </w:tr>
      <w:tr w:rsidR="00430D9A" w:rsidRPr="00670F9B" w14:paraId="3B5B5E39"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8EAADB" w:themeColor="accent5" w:themeTint="99"/>
              <w:bottom w:val="nil"/>
              <w:right w:val="nil"/>
            </w:tcBorders>
            <w:noWrap/>
          </w:tcPr>
          <w:p w14:paraId="1A5F0C64" w14:textId="04C3C09D" w:rsidR="00430D9A" w:rsidRPr="00430D9A" w:rsidRDefault="00430D9A" w:rsidP="00430D9A">
            <w:pPr>
              <w:rPr>
                <w:b w:val="0"/>
                <w:bCs w:val="0"/>
                <w:color w:val="000000"/>
              </w:rPr>
            </w:pPr>
            <w:r w:rsidRPr="00430D9A">
              <w:rPr>
                <w:b w:val="0"/>
                <w:bCs w:val="0"/>
                <w:color w:val="000000"/>
              </w:rPr>
              <w:t>Other</w:t>
            </w:r>
          </w:p>
        </w:tc>
        <w:tc>
          <w:tcPr>
            <w:tcW w:w="1675" w:type="dxa"/>
            <w:tcBorders>
              <w:top w:val="nil"/>
              <w:left w:val="nil"/>
              <w:bottom w:val="nil"/>
              <w:right w:val="nil"/>
            </w:tcBorders>
            <w:noWrap/>
          </w:tcPr>
          <w:p w14:paraId="4B6B256E" w14:textId="71473319"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64 (4%)</w:t>
            </w:r>
          </w:p>
        </w:tc>
        <w:tc>
          <w:tcPr>
            <w:tcW w:w="1700" w:type="dxa"/>
            <w:tcBorders>
              <w:top w:val="nil"/>
              <w:left w:val="nil"/>
              <w:bottom w:val="nil"/>
              <w:right w:val="nil"/>
            </w:tcBorders>
          </w:tcPr>
          <w:p w14:paraId="29C0CEF2" w14:textId="3694677E"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49 (4%)</w:t>
            </w:r>
          </w:p>
        </w:tc>
        <w:tc>
          <w:tcPr>
            <w:tcW w:w="1689" w:type="dxa"/>
            <w:tcBorders>
              <w:top w:val="nil"/>
              <w:left w:val="nil"/>
              <w:bottom w:val="nil"/>
              <w:right w:val="nil"/>
            </w:tcBorders>
          </w:tcPr>
          <w:p w14:paraId="2F9D3427" w14:textId="562F997C"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48 (4%)</w:t>
            </w:r>
          </w:p>
        </w:tc>
        <w:tc>
          <w:tcPr>
            <w:tcW w:w="1766" w:type="dxa"/>
            <w:tcBorders>
              <w:top w:val="nil"/>
              <w:left w:val="nil"/>
              <w:bottom w:val="nil"/>
              <w:right w:val="single" w:sz="4" w:space="0" w:color="8EAADB" w:themeColor="accent5" w:themeTint="99"/>
            </w:tcBorders>
            <w:noWrap/>
          </w:tcPr>
          <w:p w14:paraId="6887C347" w14:textId="0489DE8B" w:rsidR="00430D9A" w:rsidRPr="00430D9A" w:rsidRDefault="00430D9A" w:rsidP="00430D9A">
            <w:pPr>
              <w:jc w:val="center"/>
              <w:cnfStyle w:val="000000000000" w:firstRow="0" w:lastRow="0" w:firstColumn="0" w:lastColumn="0" w:oddVBand="0" w:evenVBand="0" w:oddHBand="0" w:evenHBand="0" w:firstRowFirstColumn="0" w:firstRowLastColumn="0" w:lastRowFirstColumn="0" w:lastRowLastColumn="0"/>
              <w:rPr>
                <w:color w:val="000000"/>
              </w:rPr>
            </w:pPr>
            <w:r w:rsidRPr="00430D9A">
              <w:rPr>
                <w:color w:val="000000"/>
              </w:rPr>
              <w:t>47 (4%)</w:t>
            </w:r>
          </w:p>
        </w:tc>
      </w:tr>
      <w:tr w:rsidR="00430D9A" w:rsidRPr="00670F9B" w14:paraId="5B4630DF"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8EAADB" w:themeColor="accent5" w:themeTint="99"/>
              <w:bottom w:val="single" w:sz="4" w:space="0" w:color="8EAADB" w:themeColor="accent5" w:themeTint="99"/>
              <w:right w:val="nil"/>
            </w:tcBorders>
            <w:noWrap/>
          </w:tcPr>
          <w:p w14:paraId="71CA99AE" w14:textId="48383AD0" w:rsidR="00430D9A" w:rsidRPr="00430D9A" w:rsidRDefault="00430D9A" w:rsidP="00430D9A">
            <w:pPr>
              <w:ind w:right="400"/>
              <w:rPr>
                <w:b w:val="0"/>
                <w:bCs w:val="0"/>
                <w:color w:val="000000"/>
              </w:rPr>
            </w:pPr>
            <w:r w:rsidRPr="00430D9A">
              <w:rPr>
                <w:b w:val="0"/>
                <w:bCs w:val="0"/>
                <w:color w:val="000000"/>
              </w:rPr>
              <w:t>Total Number of Working Respondents</w:t>
            </w:r>
          </w:p>
        </w:tc>
        <w:tc>
          <w:tcPr>
            <w:tcW w:w="1675" w:type="dxa"/>
            <w:tcBorders>
              <w:top w:val="nil"/>
              <w:left w:val="nil"/>
              <w:bottom w:val="single" w:sz="4" w:space="0" w:color="8EAADB" w:themeColor="accent5" w:themeTint="99"/>
              <w:right w:val="nil"/>
            </w:tcBorders>
            <w:noWrap/>
          </w:tcPr>
          <w:p w14:paraId="0476A306" w14:textId="52D6A864"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1499 (100%)</w:t>
            </w:r>
          </w:p>
        </w:tc>
        <w:tc>
          <w:tcPr>
            <w:tcW w:w="1700" w:type="dxa"/>
            <w:tcBorders>
              <w:top w:val="nil"/>
              <w:left w:val="nil"/>
              <w:bottom w:val="single" w:sz="4" w:space="0" w:color="8EAADB" w:themeColor="accent5" w:themeTint="99"/>
              <w:right w:val="nil"/>
            </w:tcBorders>
          </w:tcPr>
          <w:p w14:paraId="5658C591" w14:textId="6949FF4B"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1201 (100%)</w:t>
            </w:r>
          </w:p>
        </w:tc>
        <w:tc>
          <w:tcPr>
            <w:tcW w:w="1689" w:type="dxa"/>
            <w:tcBorders>
              <w:top w:val="nil"/>
              <w:left w:val="nil"/>
              <w:bottom w:val="single" w:sz="4" w:space="0" w:color="8EAADB" w:themeColor="accent5" w:themeTint="99"/>
              <w:right w:val="nil"/>
            </w:tcBorders>
          </w:tcPr>
          <w:p w14:paraId="26A021D8" w14:textId="0C695B99"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1136 (100%)</w:t>
            </w:r>
          </w:p>
        </w:tc>
        <w:tc>
          <w:tcPr>
            <w:tcW w:w="1766" w:type="dxa"/>
            <w:tcBorders>
              <w:top w:val="nil"/>
              <w:left w:val="nil"/>
              <w:bottom w:val="single" w:sz="4" w:space="0" w:color="8EAADB" w:themeColor="accent5" w:themeTint="99"/>
              <w:right w:val="single" w:sz="4" w:space="0" w:color="8EAADB" w:themeColor="accent5" w:themeTint="99"/>
            </w:tcBorders>
            <w:noWrap/>
          </w:tcPr>
          <w:p w14:paraId="683F30F6" w14:textId="067DB0F9" w:rsidR="00430D9A" w:rsidRPr="00430D9A" w:rsidRDefault="00430D9A" w:rsidP="00430D9A">
            <w:pPr>
              <w:jc w:val="center"/>
              <w:cnfStyle w:val="000000100000" w:firstRow="0" w:lastRow="0" w:firstColumn="0" w:lastColumn="0" w:oddVBand="0" w:evenVBand="0" w:oddHBand="1" w:evenHBand="0" w:firstRowFirstColumn="0" w:firstRowLastColumn="0" w:lastRowFirstColumn="0" w:lastRowLastColumn="0"/>
              <w:rPr>
                <w:color w:val="000000"/>
              </w:rPr>
            </w:pPr>
            <w:r w:rsidRPr="00430D9A">
              <w:rPr>
                <w:color w:val="000000"/>
              </w:rPr>
              <w:t>1063 (100%)</w:t>
            </w:r>
          </w:p>
        </w:tc>
      </w:tr>
    </w:tbl>
    <w:p w14:paraId="381DFB3E" w14:textId="77777777" w:rsidR="000E5DAF" w:rsidRDefault="000E5DAF" w:rsidP="004D0A3D">
      <w:pPr>
        <w:spacing w:line="360" w:lineRule="auto"/>
        <w:rPr>
          <w:rFonts w:asciiTheme="minorBidi" w:hAnsiTheme="minorBidi" w:cstheme="minorBidi"/>
          <w:lang w:val="en-CA"/>
        </w:rPr>
      </w:pPr>
    </w:p>
    <w:p w14:paraId="604D5BDA" w14:textId="3E2C9C72" w:rsidR="00BE14EF" w:rsidRPr="000E5DAF" w:rsidRDefault="009A7737" w:rsidP="000E5DAF">
      <w:pPr>
        <w:spacing w:line="360" w:lineRule="auto"/>
        <w:rPr>
          <w:rFonts w:asciiTheme="minorBidi" w:hAnsiTheme="minorBidi" w:cstheme="minorBidi"/>
          <w:lang w:val="en-CA"/>
        </w:rPr>
      </w:pPr>
      <w:r>
        <w:rPr>
          <w:rFonts w:asciiTheme="minorBidi" w:hAnsiTheme="minorBidi" w:cstheme="minorBidi"/>
          <w:lang w:val="en-CA"/>
        </w:rPr>
        <w:lastRenderedPageBreak/>
        <w:t>Questions abo</w:t>
      </w:r>
      <w:r w:rsidR="003C6AA5">
        <w:rPr>
          <w:rFonts w:asciiTheme="minorBidi" w:hAnsiTheme="minorBidi" w:cstheme="minorBidi"/>
          <w:lang w:val="en-CA"/>
        </w:rPr>
        <w:t xml:space="preserve">ut WFH were asked to all </w:t>
      </w:r>
      <w:r w:rsidR="008707D4">
        <w:rPr>
          <w:rFonts w:asciiTheme="minorBidi" w:hAnsiTheme="minorBidi" w:cstheme="minorBidi"/>
          <w:lang w:val="en-CA"/>
        </w:rPr>
        <w:t>participants</w:t>
      </w:r>
      <w:r>
        <w:rPr>
          <w:rFonts w:asciiTheme="minorBidi" w:hAnsiTheme="minorBidi" w:cstheme="minorBidi"/>
          <w:lang w:val="en-CA"/>
        </w:rPr>
        <w:t xml:space="preserve"> WFH in any capacity (whether only </w:t>
      </w:r>
      <w:r w:rsidR="00841E1D">
        <w:rPr>
          <w:rFonts w:asciiTheme="minorBidi" w:hAnsiTheme="minorBidi" w:cstheme="minorBidi"/>
          <w:lang w:val="en-CA"/>
        </w:rPr>
        <w:t>WFH</w:t>
      </w:r>
      <w:r>
        <w:rPr>
          <w:rFonts w:asciiTheme="minorBidi" w:hAnsiTheme="minorBidi" w:cstheme="minorBidi"/>
          <w:lang w:val="en-CA"/>
        </w:rPr>
        <w:t>, or also working at their usual workplace) so statistics and responses in this report</w:t>
      </w:r>
      <w:r w:rsidR="003C6AA5">
        <w:rPr>
          <w:rFonts w:asciiTheme="minorBidi" w:hAnsiTheme="minorBidi" w:cstheme="minorBidi"/>
          <w:lang w:val="en-CA"/>
        </w:rPr>
        <w:t xml:space="preserve"> reflect this.</w:t>
      </w:r>
    </w:p>
    <w:p w14:paraId="352E5AAB" w14:textId="549B2E55" w:rsidR="00AE4F2A" w:rsidRPr="00AE4F2A" w:rsidRDefault="00AE4F2A" w:rsidP="00AE4F2A">
      <w:pPr>
        <w:pStyle w:val="Heading21"/>
        <w:rPr>
          <w:lang w:val="en-CA"/>
        </w:rPr>
      </w:pPr>
      <w:r>
        <w:rPr>
          <w:lang w:val="en-CA"/>
        </w:rPr>
        <w:t>characteristics of those working from home</w:t>
      </w:r>
    </w:p>
    <w:p w14:paraId="761CBC9A" w14:textId="6AF6420B" w:rsidR="00652C20" w:rsidRPr="000E5DAF" w:rsidRDefault="00D61DB5" w:rsidP="000E5DAF">
      <w:pPr>
        <w:spacing w:line="360" w:lineRule="auto"/>
        <w:rPr>
          <w:rFonts w:asciiTheme="minorBidi" w:hAnsiTheme="minorBidi" w:cstheme="minorBidi"/>
          <w:lang w:val="en-CA"/>
        </w:rPr>
      </w:pPr>
      <w:r>
        <w:rPr>
          <w:rFonts w:asciiTheme="minorBidi" w:hAnsiTheme="minorBidi" w:cstheme="minorBidi"/>
          <w:lang w:val="en-CA"/>
        </w:rPr>
        <w:t xml:space="preserve">The </w:t>
      </w:r>
      <w:r w:rsidR="001D4A88">
        <w:rPr>
          <w:rFonts w:asciiTheme="minorBidi" w:hAnsiTheme="minorBidi" w:cstheme="minorBidi"/>
          <w:lang w:val="en-CA"/>
        </w:rPr>
        <w:t>characteristics</w:t>
      </w:r>
      <w:r>
        <w:rPr>
          <w:rFonts w:asciiTheme="minorBidi" w:hAnsiTheme="minorBidi" w:cstheme="minorBidi"/>
          <w:lang w:val="en-CA"/>
        </w:rPr>
        <w:t xml:space="preserve"> of worker</w:t>
      </w:r>
      <w:r w:rsidR="001D4A88">
        <w:rPr>
          <w:rFonts w:asciiTheme="minorBidi" w:hAnsiTheme="minorBidi" w:cstheme="minorBidi"/>
          <w:lang w:val="en-CA"/>
        </w:rPr>
        <w:t>s</w:t>
      </w:r>
      <w:r>
        <w:rPr>
          <w:rFonts w:asciiTheme="minorBidi" w:hAnsiTheme="minorBidi" w:cstheme="minorBidi"/>
          <w:lang w:val="en-CA"/>
        </w:rPr>
        <w:t xml:space="preserve"> who were WFH in any capacity</w:t>
      </w:r>
      <w:r w:rsidR="00BF495C">
        <w:rPr>
          <w:rFonts w:asciiTheme="minorBidi" w:hAnsiTheme="minorBidi" w:cstheme="minorBidi"/>
          <w:lang w:val="en-CA"/>
        </w:rPr>
        <w:t xml:space="preserve"> at Survey 1 and S</w:t>
      </w:r>
      <w:r>
        <w:rPr>
          <w:rFonts w:asciiTheme="minorBidi" w:hAnsiTheme="minorBidi" w:cstheme="minorBidi"/>
          <w:lang w:val="en-CA"/>
        </w:rPr>
        <w:t>urvey 4</w:t>
      </w:r>
      <w:r w:rsidR="005170F3">
        <w:rPr>
          <w:rFonts w:asciiTheme="minorBidi" w:hAnsiTheme="minorBidi" w:cstheme="minorBidi"/>
          <w:lang w:val="en-CA"/>
        </w:rPr>
        <w:t xml:space="preserve"> were compared</w:t>
      </w:r>
      <w:r w:rsidR="009C66E0">
        <w:rPr>
          <w:rFonts w:asciiTheme="minorBidi" w:hAnsiTheme="minorBidi" w:cstheme="minorBidi"/>
          <w:lang w:val="en-CA"/>
        </w:rPr>
        <w:t xml:space="preserve"> (Table 2)</w:t>
      </w:r>
      <w:r>
        <w:rPr>
          <w:rFonts w:asciiTheme="minorBidi" w:hAnsiTheme="minorBidi" w:cstheme="minorBidi"/>
          <w:lang w:val="en-CA"/>
        </w:rPr>
        <w:t>.</w:t>
      </w:r>
      <w:r w:rsidR="00F877E4">
        <w:rPr>
          <w:rFonts w:asciiTheme="minorBidi" w:hAnsiTheme="minorBidi" w:cstheme="minorBidi"/>
          <w:lang w:val="en-CA"/>
        </w:rPr>
        <w:t xml:space="preserve"> </w:t>
      </w:r>
      <w:r w:rsidR="00BA4AC4">
        <w:rPr>
          <w:rFonts w:asciiTheme="minorBidi" w:hAnsiTheme="minorBidi" w:cstheme="minorBidi"/>
          <w:lang w:val="en-CA"/>
        </w:rPr>
        <w:t xml:space="preserve">In our sample, women were more likely to be WFH at </w:t>
      </w:r>
      <w:r w:rsidR="0037549D">
        <w:rPr>
          <w:rFonts w:asciiTheme="minorBidi" w:hAnsiTheme="minorBidi" w:cstheme="minorBidi"/>
          <w:lang w:val="en-CA"/>
        </w:rPr>
        <w:t xml:space="preserve">Survey 1 </w:t>
      </w:r>
      <w:r w:rsidR="00BA4AC4">
        <w:rPr>
          <w:rFonts w:asciiTheme="minorBidi" w:hAnsiTheme="minorBidi" w:cstheme="minorBidi"/>
          <w:lang w:val="en-CA"/>
        </w:rPr>
        <w:t xml:space="preserve">but slightly less likely at </w:t>
      </w:r>
      <w:r w:rsidR="0037549D">
        <w:rPr>
          <w:rFonts w:asciiTheme="minorBidi" w:hAnsiTheme="minorBidi" w:cstheme="minorBidi"/>
          <w:lang w:val="en-CA"/>
        </w:rPr>
        <w:t xml:space="preserve">Survey </w:t>
      </w:r>
      <w:r w:rsidR="00BA4AC4">
        <w:rPr>
          <w:rFonts w:asciiTheme="minorBidi" w:hAnsiTheme="minorBidi" w:cstheme="minorBidi"/>
          <w:lang w:val="en-CA"/>
        </w:rPr>
        <w:t>4</w:t>
      </w:r>
      <w:r w:rsidR="00BA4AC4" w:rsidRPr="00210ADE">
        <w:rPr>
          <w:rFonts w:asciiTheme="minorBidi" w:hAnsiTheme="minorBidi" w:cstheme="minorBidi"/>
          <w:lang w:val="en-CA"/>
        </w:rPr>
        <w:t>.</w:t>
      </w:r>
      <w:r w:rsidR="00BA4AC4">
        <w:rPr>
          <w:rFonts w:asciiTheme="minorBidi" w:hAnsiTheme="minorBidi" w:cstheme="minorBidi"/>
          <w:lang w:val="en-CA"/>
        </w:rPr>
        <w:t xml:space="preserve"> Those aged 35-44 years were the most likely to be WFH at </w:t>
      </w:r>
      <w:r w:rsidR="0037549D">
        <w:rPr>
          <w:rFonts w:asciiTheme="minorBidi" w:hAnsiTheme="minorBidi" w:cstheme="minorBidi"/>
          <w:lang w:val="en-CA"/>
        </w:rPr>
        <w:t xml:space="preserve">Survey </w:t>
      </w:r>
      <w:r w:rsidR="00BA4AC4">
        <w:rPr>
          <w:rFonts w:asciiTheme="minorBidi" w:hAnsiTheme="minorBidi" w:cstheme="minorBidi"/>
          <w:lang w:val="en-CA"/>
        </w:rPr>
        <w:t xml:space="preserve">1 (50%) and </w:t>
      </w:r>
      <w:r w:rsidR="0037549D">
        <w:rPr>
          <w:rFonts w:asciiTheme="minorBidi" w:hAnsiTheme="minorBidi" w:cstheme="minorBidi"/>
          <w:lang w:val="en-CA"/>
        </w:rPr>
        <w:t xml:space="preserve">Survey </w:t>
      </w:r>
      <w:r w:rsidR="00BA4AC4">
        <w:rPr>
          <w:rFonts w:asciiTheme="minorBidi" w:hAnsiTheme="minorBidi" w:cstheme="minorBidi"/>
          <w:lang w:val="en-CA"/>
        </w:rPr>
        <w:t>4 (42%), while workers aged 18-24 years were by</w:t>
      </w:r>
      <w:r w:rsidR="00DF3009">
        <w:rPr>
          <w:rFonts w:asciiTheme="minorBidi" w:hAnsiTheme="minorBidi" w:cstheme="minorBidi"/>
          <w:lang w:val="en-CA"/>
        </w:rPr>
        <w:t xml:space="preserve"> far</w:t>
      </w:r>
      <w:r w:rsidR="00BA4AC4">
        <w:rPr>
          <w:rFonts w:asciiTheme="minorBidi" w:hAnsiTheme="minorBidi" w:cstheme="minorBidi"/>
          <w:lang w:val="en-CA"/>
        </w:rPr>
        <w:t xml:space="preserve"> the least likely to WFH at </w:t>
      </w:r>
      <w:r w:rsidR="00BF495C">
        <w:rPr>
          <w:rFonts w:asciiTheme="minorBidi" w:hAnsiTheme="minorBidi" w:cstheme="minorBidi"/>
          <w:lang w:val="en-CA"/>
        </w:rPr>
        <w:t>S</w:t>
      </w:r>
      <w:r w:rsidR="00BA4AC4">
        <w:rPr>
          <w:rFonts w:asciiTheme="minorBidi" w:hAnsiTheme="minorBidi" w:cstheme="minorBidi"/>
          <w:lang w:val="en-CA"/>
        </w:rPr>
        <w:t xml:space="preserve">urvey 1 (18%) and </w:t>
      </w:r>
      <w:r w:rsidR="00BF495C">
        <w:rPr>
          <w:rFonts w:asciiTheme="minorBidi" w:hAnsiTheme="minorBidi" w:cstheme="minorBidi"/>
          <w:lang w:val="en-CA"/>
        </w:rPr>
        <w:t>S</w:t>
      </w:r>
      <w:r w:rsidR="00BA4AC4">
        <w:rPr>
          <w:rFonts w:asciiTheme="minorBidi" w:hAnsiTheme="minorBidi" w:cstheme="minorBidi"/>
          <w:lang w:val="en-CA"/>
        </w:rPr>
        <w:t xml:space="preserve">urvey 4 (12%). There was a strong trend between having a higher level of education and being more likely to be WFH at both time points. Respondents who had not completed high school were the least likely to be </w:t>
      </w:r>
      <w:r w:rsidR="00C43473">
        <w:rPr>
          <w:rFonts w:asciiTheme="minorBidi" w:hAnsiTheme="minorBidi" w:cstheme="minorBidi"/>
          <w:lang w:val="en-CA"/>
        </w:rPr>
        <w:t xml:space="preserve">WFH. </w:t>
      </w:r>
      <w:r w:rsidR="00BA4AC4">
        <w:rPr>
          <w:rFonts w:asciiTheme="minorBidi" w:hAnsiTheme="minorBidi" w:cstheme="minorBidi"/>
          <w:lang w:val="en-CA"/>
        </w:rPr>
        <w:t>Those who were employed</w:t>
      </w:r>
      <w:r w:rsidR="00E527E6">
        <w:rPr>
          <w:rFonts w:asciiTheme="minorBidi" w:hAnsiTheme="minorBidi" w:cstheme="minorBidi"/>
          <w:lang w:val="en-CA"/>
        </w:rPr>
        <w:t xml:space="preserve"> in</w:t>
      </w:r>
      <w:r w:rsidR="00BA4AC4">
        <w:rPr>
          <w:rFonts w:asciiTheme="minorBidi" w:hAnsiTheme="minorBidi" w:cstheme="minorBidi"/>
          <w:lang w:val="en-CA"/>
        </w:rPr>
        <w:t xml:space="preserve"> full-time</w:t>
      </w:r>
      <w:r w:rsidR="00E527E6">
        <w:rPr>
          <w:rFonts w:asciiTheme="minorBidi" w:hAnsiTheme="minorBidi" w:cstheme="minorBidi"/>
          <w:lang w:val="en-CA"/>
        </w:rPr>
        <w:t xml:space="preserve"> work before the pandemic</w:t>
      </w:r>
      <w:r w:rsidR="00BA4AC4">
        <w:rPr>
          <w:rFonts w:asciiTheme="minorBidi" w:hAnsiTheme="minorBidi" w:cstheme="minorBidi"/>
          <w:lang w:val="en-CA"/>
        </w:rPr>
        <w:t xml:space="preserve"> were the most likely to</w:t>
      </w:r>
      <w:r w:rsidR="00E527E6">
        <w:rPr>
          <w:rFonts w:asciiTheme="minorBidi" w:hAnsiTheme="minorBidi" w:cstheme="minorBidi"/>
          <w:lang w:val="en-CA"/>
        </w:rPr>
        <w:t xml:space="preserve"> be</w:t>
      </w:r>
      <w:r w:rsidR="00BA4AC4">
        <w:rPr>
          <w:rFonts w:asciiTheme="minorBidi" w:hAnsiTheme="minorBidi" w:cstheme="minorBidi"/>
          <w:lang w:val="en-CA"/>
        </w:rPr>
        <w:t xml:space="preserve"> WFH at </w:t>
      </w:r>
      <w:r w:rsidR="0037549D">
        <w:rPr>
          <w:rFonts w:asciiTheme="minorBidi" w:hAnsiTheme="minorBidi" w:cstheme="minorBidi"/>
          <w:lang w:val="en-CA"/>
        </w:rPr>
        <w:t xml:space="preserve">Survey </w:t>
      </w:r>
      <w:r w:rsidR="00BA4AC4">
        <w:rPr>
          <w:rFonts w:asciiTheme="minorBidi" w:hAnsiTheme="minorBidi" w:cstheme="minorBidi"/>
          <w:lang w:val="en-CA"/>
        </w:rPr>
        <w:t xml:space="preserve">1 (48%) and </w:t>
      </w:r>
      <w:r w:rsidR="0037549D">
        <w:rPr>
          <w:rFonts w:asciiTheme="minorBidi" w:hAnsiTheme="minorBidi" w:cstheme="minorBidi"/>
          <w:lang w:val="en-CA"/>
        </w:rPr>
        <w:t xml:space="preserve">Survey </w:t>
      </w:r>
      <w:r w:rsidR="00BA4AC4">
        <w:rPr>
          <w:rFonts w:asciiTheme="minorBidi" w:hAnsiTheme="minorBidi" w:cstheme="minorBidi"/>
          <w:lang w:val="en-CA"/>
        </w:rPr>
        <w:t xml:space="preserve">4 (38%), </w:t>
      </w:r>
      <w:r w:rsidR="00E527E6">
        <w:rPr>
          <w:rFonts w:asciiTheme="minorBidi" w:hAnsiTheme="minorBidi" w:cstheme="minorBidi"/>
          <w:lang w:val="en-CA"/>
        </w:rPr>
        <w:t>while those who were employed as</w:t>
      </w:r>
      <w:r w:rsidR="00BA4AC4">
        <w:rPr>
          <w:rFonts w:asciiTheme="minorBidi" w:hAnsiTheme="minorBidi" w:cstheme="minorBidi"/>
          <w:lang w:val="en-CA"/>
        </w:rPr>
        <w:t xml:space="preserve"> casual workers</w:t>
      </w:r>
      <w:r w:rsidR="00E527E6">
        <w:rPr>
          <w:rFonts w:asciiTheme="minorBidi" w:hAnsiTheme="minorBidi" w:cstheme="minorBidi"/>
          <w:lang w:val="en-CA"/>
        </w:rPr>
        <w:t xml:space="preserve"> before the pandemic</w:t>
      </w:r>
      <w:r w:rsidR="00BA4AC4">
        <w:rPr>
          <w:rFonts w:asciiTheme="minorBidi" w:hAnsiTheme="minorBidi" w:cstheme="minorBidi"/>
          <w:lang w:val="en-CA"/>
        </w:rPr>
        <w:t xml:space="preserve"> were only half as likely to be WFH at </w:t>
      </w:r>
      <w:r w:rsidR="00BF495C">
        <w:rPr>
          <w:rFonts w:asciiTheme="minorBidi" w:hAnsiTheme="minorBidi" w:cstheme="minorBidi"/>
          <w:lang w:val="en-CA"/>
        </w:rPr>
        <w:t>S</w:t>
      </w:r>
      <w:r w:rsidR="00BA4AC4">
        <w:rPr>
          <w:rFonts w:asciiTheme="minorBidi" w:hAnsiTheme="minorBidi" w:cstheme="minorBidi"/>
          <w:lang w:val="en-CA"/>
        </w:rPr>
        <w:t xml:space="preserve">urvey 1 (26%) and </w:t>
      </w:r>
      <w:r w:rsidR="00BF495C">
        <w:rPr>
          <w:rFonts w:asciiTheme="minorBidi" w:hAnsiTheme="minorBidi" w:cstheme="minorBidi"/>
          <w:lang w:val="en-CA"/>
        </w:rPr>
        <w:t>S</w:t>
      </w:r>
      <w:r w:rsidR="00BA4AC4">
        <w:rPr>
          <w:rFonts w:asciiTheme="minorBidi" w:hAnsiTheme="minorBidi" w:cstheme="minorBidi"/>
          <w:lang w:val="en-CA"/>
        </w:rPr>
        <w:t xml:space="preserve">urvey 4 (19%). Victorian respondents were the most likely to be WFH at </w:t>
      </w:r>
      <w:r w:rsidR="00BF495C">
        <w:rPr>
          <w:rFonts w:asciiTheme="minorBidi" w:hAnsiTheme="minorBidi" w:cstheme="minorBidi"/>
          <w:lang w:val="en-CA"/>
        </w:rPr>
        <w:t>S</w:t>
      </w:r>
      <w:r w:rsidR="00BA4AC4">
        <w:rPr>
          <w:rFonts w:asciiTheme="minorBidi" w:hAnsiTheme="minorBidi" w:cstheme="minorBidi"/>
          <w:lang w:val="en-CA"/>
        </w:rPr>
        <w:t xml:space="preserve">urvey 1 (48%) and </w:t>
      </w:r>
      <w:r w:rsidR="00BF495C">
        <w:rPr>
          <w:rFonts w:asciiTheme="minorBidi" w:hAnsiTheme="minorBidi" w:cstheme="minorBidi"/>
          <w:lang w:val="en-CA"/>
        </w:rPr>
        <w:t>S</w:t>
      </w:r>
      <w:r w:rsidR="00BA4AC4">
        <w:rPr>
          <w:rFonts w:asciiTheme="minorBidi" w:hAnsiTheme="minorBidi" w:cstheme="minorBidi"/>
          <w:lang w:val="en-CA"/>
        </w:rPr>
        <w:t xml:space="preserve">urvey 4 (44%), while respondents from Western Australian and South Australia were the least likely to WFH at </w:t>
      </w:r>
      <w:r w:rsidR="00BF495C">
        <w:rPr>
          <w:rFonts w:asciiTheme="minorBidi" w:hAnsiTheme="minorBidi" w:cstheme="minorBidi"/>
          <w:lang w:val="en-CA"/>
        </w:rPr>
        <w:t>S</w:t>
      </w:r>
      <w:r w:rsidR="00BA4AC4">
        <w:rPr>
          <w:rFonts w:asciiTheme="minorBidi" w:hAnsiTheme="minorBidi" w:cstheme="minorBidi"/>
          <w:lang w:val="en-CA"/>
        </w:rPr>
        <w:t xml:space="preserve">urvey 1 (33%) and Western Australians least likely at </w:t>
      </w:r>
      <w:r w:rsidR="00BF495C">
        <w:rPr>
          <w:rFonts w:asciiTheme="minorBidi" w:hAnsiTheme="minorBidi" w:cstheme="minorBidi"/>
          <w:lang w:val="en-CA"/>
        </w:rPr>
        <w:t>S</w:t>
      </w:r>
      <w:r w:rsidR="00BA4AC4">
        <w:rPr>
          <w:rFonts w:asciiTheme="minorBidi" w:hAnsiTheme="minorBidi" w:cstheme="minorBidi"/>
          <w:lang w:val="en-CA"/>
        </w:rPr>
        <w:t xml:space="preserve">urvey 4 (17%). There were large reductions in the proportion of respondents WFH in all jurisdictions except Victoria between </w:t>
      </w:r>
      <w:r w:rsidR="00B65F1F">
        <w:rPr>
          <w:rFonts w:asciiTheme="minorBidi" w:hAnsiTheme="minorBidi" w:cstheme="minorBidi"/>
          <w:lang w:val="en-CA"/>
        </w:rPr>
        <w:t>S</w:t>
      </w:r>
      <w:r w:rsidR="00BA4AC4">
        <w:rPr>
          <w:rFonts w:asciiTheme="minorBidi" w:hAnsiTheme="minorBidi" w:cstheme="minorBidi"/>
          <w:lang w:val="en-CA"/>
        </w:rPr>
        <w:t xml:space="preserve">urvey 1 and </w:t>
      </w:r>
      <w:r w:rsidR="00B65F1F">
        <w:rPr>
          <w:rFonts w:asciiTheme="minorBidi" w:hAnsiTheme="minorBidi" w:cstheme="minorBidi"/>
          <w:lang w:val="en-CA"/>
        </w:rPr>
        <w:t>S</w:t>
      </w:r>
      <w:r w:rsidR="00BA4AC4">
        <w:rPr>
          <w:rFonts w:asciiTheme="minorBidi" w:hAnsiTheme="minorBidi" w:cstheme="minorBidi"/>
          <w:lang w:val="en-CA"/>
        </w:rPr>
        <w:t>urvey 4.</w:t>
      </w:r>
    </w:p>
    <w:p w14:paraId="0E75A626" w14:textId="2E8D199F" w:rsidR="0094700A" w:rsidRPr="00270659" w:rsidRDefault="005277AB" w:rsidP="00CD3C85">
      <w:pPr>
        <w:pStyle w:val="Tableheading1"/>
        <w:rPr>
          <w:lang w:val="en-CA"/>
        </w:rPr>
      </w:pPr>
      <w:r w:rsidRPr="00A27083">
        <w:t xml:space="preserve">Table </w:t>
      </w:r>
      <w:r>
        <w:t>2</w:t>
      </w:r>
      <w:r w:rsidRPr="00A27083">
        <w:t xml:space="preserve">. </w:t>
      </w:r>
      <w:r w:rsidR="00BA4AC4">
        <w:rPr>
          <w:lang w:val="en-CA"/>
        </w:rPr>
        <w:t>CHARACTERISTICS OF RESPONDENTS</w:t>
      </w:r>
      <w:r w:rsidR="009E1951">
        <w:rPr>
          <w:lang w:val="en-CA"/>
        </w:rPr>
        <w:t xml:space="preserve"> who were</w:t>
      </w:r>
      <w:r>
        <w:rPr>
          <w:lang w:val="en-CA"/>
        </w:rPr>
        <w:t xml:space="preserve"> working from home</w:t>
      </w:r>
      <w:r w:rsidR="009E1951">
        <w:rPr>
          <w:lang w:val="en-CA"/>
        </w:rPr>
        <w:t xml:space="preserve"> </w:t>
      </w:r>
      <w:r w:rsidR="00066F6D">
        <w:rPr>
          <w:lang w:val="en-CA"/>
        </w:rPr>
        <w:t>at least some of the time</w:t>
      </w:r>
      <w:r>
        <w:rPr>
          <w:lang w:val="en-CA"/>
        </w:rPr>
        <w:t xml:space="preserve"> </w:t>
      </w:r>
      <w:r w:rsidR="00BA4AC4">
        <w:rPr>
          <w:lang w:val="en-CA"/>
        </w:rPr>
        <w:t>AT</w:t>
      </w:r>
      <w:r>
        <w:rPr>
          <w:lang w:val="en-CA"/>
        </w:rPr>
        <w:t xml:space="preserve"> Survey 1 and Survey 4</w:t>
      </w:r>
      <w:r w:rsidR="00BA4AC4">
        <w:rPr>
          <w:lang w:val="en-CA"/>
        </w:rPr>
        <w:t>.</w:t>
      </w:r>
    </w:p>
    <w:tbl>
      <w:tblPr>
        <w:tblStyle w:val="GridTable4-Accent1"/>
        <w:tblW w:w="7660" w:type="dxa"/>
        <w:tblLayout w:type="fixed"/>
        <w:tblLook w:val="04A0" w:firstRow="1" w:lastRow="0" w:firstColumn="1" w:lastColumn="0" w:noHBand="0" w:noVBand="1"/>
      </w:tblPr>
      <w:tblGrid>
        <w:gridCol w:w="3538"/>
        <w:gridCol w:w="2079"/>
        <w:gridCol w:w="2033"/>
        <w:gridCol w:w="10"/>
      </w:tblGrid>
      <w:tr w:rsidR="00710DE4" w:rsidRPr="00670F9B" w14:paraId="1637F980" w14:textId="77777777" w:rsidTr="00A21CB9">
        <w:trPr>
          <w:gridAfter w:val="1"/>
          <w:cnfStyle w:val="100000000000" w:firstRow="1" w:lastRow="0" w:firstColumn="0" w:lastColumn="0" w:oddVBand="0" w:evenVBand="0" w:oddHBand="0" w:evenHBand="0" w:firstRowFirstColumn="0" w:firstRowLastColumn="0" w:lastRowFirstColumn="0" w:lastRowLastColumn="0"/>
          <w:wAfter w:w="10" w:type="dxa"/>
          <w:trHeight w:val="485"/>
        </w:trPr>
        <w:tc>
          <w:tcPr>
            <w:cnfStyle w:val="001000000000" w:firstRow="0" w:lastRow="0" w:firstColumn="1" w:lastColumn="0" w:oddVBand="0" w:evenVBand="0" w:oddHBand="0" w:evenHBand="0" w:firstRowFirstColumn="0" w:firstRowLastColumn="0" w:lastRowFirstColumn="0" w:lastRowLastColumn="0"/>
            <w:tcW w:w="3538" w:type="dxa"/>
            <w:tcBorders>
              <w:top w:val="single" w:sz="4" w:space="0" w:color="8EAADB" w:themeColor="accent5" w:themeTint="99"/>
              <w:left w:val="single" w:sz="4" w:space="0" w:color="8EAADB" w:themeColor="accent5" w:themeTint="99"/>
              <w:bottom w:val="single" w:sz="4" w:space="0" w:color="8EAADB" w:themeColor="accent5" w:themeTint="99"/>
            </w:tcBorders>
            <w:shd w:val="clear" w:color="auto" w:fill="E7E6E6" w:themeFill="background2"/>
            <w:noWrap/>
            <w:vAlign w:val="center"/>
          </w:tcPr>
          <w:p w14:paraId="25DC063C" w14:textId="1673880A" w:rsidR="00710DE4" w:rsidRPr="00670F9B" w:rsidRDefault="00E73089" w:rsidP="00AC7F25">
            <w:pPr>
              <w:rPr>
                <w:rFonts w:asciiTheme="majorBidi" w:hAnsiTheme="majorBidi" w:cstheme="majorBidi"/>
                <w:b w:val="0"/>
                <w:bCs w:val="0"/>
              </w:rPr>
            </w:pPr>
            <w:r w:rsidRPr="00E73089">
              <w:rPr>
                <w:color w:val="auto"/>
              </w:rPr>
              <w:t>Participant Characteristics</w:t>
            </w:r>
          </w:p>
        </w:tc>
        <w:tc>
          <w:tcPr>
            <w:tcW w:w="2079" w:type="dxa"/>
            <w:tcBorders>
              <w:top w:val="single" w:sz="4" w:space="0" w:color="8EAADB" w:themeColor="accent5" w:themeTint="99"/>
              <w:bottom w:val="single" w:sz="4" w:space="0" w:color="8EAADB" w:themeColor="accent5" w:themeTint="99"/>
            </w:tcBorders>
            <w:shd w:val="clear" w:color="auto" w:fill="E7E6E6" w:themeFill="background2"/>
            <w:vAlign w:val="center"/>
          </w:tcPr>
          <w:p w14:paraId="3762CFE1" w14:textId="421C12FE" w:rsidR="00710DE4" w:rsidRDefault="00710DE4" w:rsidP="00BA4AC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rPr>
            </w:pPr>
            <w:r>
              <w:rPr>
                <w:rFonts w:asciiTheme="majorBidi" w:hAnsiTheme="majorBidi" w:cstheme="majorBidi"/>
                <w:color w:val="000000"/>
              </w:rPr>
              <w:t xml:space="preserve">WFH </w:t>
            </w:r>
            <w:r w:rsidR="0037549D">
              <w:rPr>
                <w:rFonts w:asciiTheme="majorBidi" w:hAnsiTheme="majorBidi" w:cstheme="majorBidi"/>
                <w:color w:val="000000"/>
              </w:rPr>
              <w:t xml:space="preserve">at </w:t>
            </w:r>
            <w:r>
              <w:rPr>
                <w:rFonts w:asciiTheme="majorBidi" w:hAnsiTheme="majorBidi" w:cstheme="majorBidi"/>
                <w:color w:val="000000"/>
              </w:rPr>
              <w:t>Survey 1</w:t>
            </w:r>
          </w:p>
          <w:p w14:paraId="6E7390B4" w14:textId="64CDB7FD" w:rsidR="0037549D" w:rsidRPr="00670F9B" w:rsidRDefault="0037549D" w:rsidP="00BA4AC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rPr>
            </w:pPr>
            <w:r w:rsidRPr="00BC4954">
              <w:rPr>
                <w:b w:val="0"/>
                <w:bCs w:val="0"/>
                <w:color w:val="000000"/>
                <w:sz w:val="20"/>
                <w:szCs w:val="20"/>
              </w:rPr>
              <w:t>(Mar to Jun 2020)</w:t>
            </w:r>
          </w:p>
        </w:tc>
        <w:tc>
          <w:tcPr>
            <w:tcW w:w="2033" w:type="dxa"/>
            <w:tcBorders>
              <w:top w:val="single" w:sz="4" w:space="0" w:color="8EAADB" w:themeColor="accent5" w:themeTint="99"/>
              <w:bottom w:val="single" w:sz="4" w:space="0" w:color="8EAADB" w:themeColor="accent5" w:themeTint="99"/>
              <w:right w:val="single" w:sz="4" w:space="0" w:color="8EAADB" w:themeColor="accent5" w:themeTint="99"/>
            </w:tcBorders>
            <w:shd w:val="clear" w:color="auto" w:fill="E7E6E6" w:themeFill="background2"/>
            <w:noWrap/>
            <w:vAlign w:val="center"/>
          </w:tcPr>
          <w:p w14:paraId="195C018A" w14:textId="4A115EFB" w:rsidR="00710DE4" w:rsidRDefault="00710DE4" w:rsidP="00BA4AC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rPr>
            </w:pPr>
            <w:r>
              <w:rPr>
                <w:rFonts w:asciiTheme="majorBidi" w:hAnsiTheme="majorBidi" w:cstheme="majorBidi"/>
                <w:color w:val="000000"/>
              </w:rPr>
              <w:t xml:space="preserve">WFH </w:t>
            </w:r>
            <w:r w:rsidR="0037549D">
              <w:rPr>
                <w:rFonts w:asciiTheme="majorBidi" w:hAnsiTheme="majorBidi" w:cstheme="majorBidi"/>
                <w:color w:val="000000"/>
              </w:rPr>
              <w:t xml:space="preserve">at </w:t>
            </w:r>
            <w:r>
              <w:rPr>
                <w:rFonts w:asciiTheme="majorBidi" w:hAnsiTheme="majorBidi" w:cstheme="majorBidi"/>
                <w:color w:val="000000"/>
              </w:rPr>
              <w:t>Survey</w:t>
            </w:r>
            <w:r w:rsidR="00BA4AC4">
              <w:rPr>
                <w:rFonts w:asciiTheme="majorBidi" w:hAnsiTheme="majorBidi" w:cstheme="majorBidi"/>
                <w:color w:val="000000"/>
              </w:rPr>
              <w:t xml:space="preserve"> </w:t>
            </w:r>
            <w:r>
              <w:rPr>
                <w:rFonts w:asciiTheme="majorBidi" w:hAnsiTheme="majorBidi" w:cstheme="majorBidi"/>
                <w:color w:val="000000"/>
              </w:rPr>
              <w:t>4</w:t>
            </w:r>
          </w:p>
          <w:p w14:paraId="05407E3F" w14:textId="79B3B9BC" w:rsidR="0037549D" w:rsidRPr="00670F9B" w:rsidRDefault="0037549D" w:rsidP="00BA4AC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rPr>
            </w:pPr>
            <w:r w:rsidRPr="00BC4954">
              <w:rPr>
                <w:b w:val="0"/>
                <w:bCs w:val="0"/>
                <w:color w:val="000000"/>
                <w:sz w:val="20"/>
                <w:szCs w:val="20"/>
              </w:rPr>
              <w:t>(Oct to Dec 2020)</w:t>
            </w:r>
          </w:p>
        </w:tc>
      </w:tr>
      <w:tr w:rsidR="00182D34" w:rsidRPr="00670F9B" w14:paraId="71752F75"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11"/>
        </w:trPr>
        <w:tc>
          <w:tcPr>
            <w:cnfStyle w:val="001000000000" w:firstRow="0" w:lastRow="0" w:firstColumn="1" w:lastColumn="0" w:oddVBand="0" w:evenVBand="0" w:oddHBand="0" w:evenHBand="0" w:firstRowFirstColumn="0" w:firstRowLastColumn="0" w:lastRowFirstColumn="0" w:lastRowLastColumn="0"/>
            <w:tcW w:w="3538" w:type="dxa"/>
            <w:tcBorders>
              <w:top w:val="single" w:sz="4" w:space="0" w:color="8EAADB" w:themeColor="accent5" w:themeTint="99"/>
              <w:left w:val="single" w:sz="4" w:space="0" w:color="8EAADB" w:themeColor="accent5" w:themeTint="99"/>
              <w:bottom w:val="single" w:sz="4" w:space="0" w:color="8EAADB" w:themeColor="accent5" w:themeTint="99"/>
              <w:right w:val="nil"/>
            </w:tcBorders>
            <w:noWrap/>
          </w:tcPr>
          <w:p w14:paraId="33B5FBD4" w14:textId="64E865CC" w:rsidR="00182D34" w:rsidRDefault="00182D34" w:rsidP="00182D34"/>
        </w:tc>
        <w:tc>
          <w:tcPr>
            <w:tcW w:w="4112" w:type="dxa"/>
            <w:gridSpan w:val="2"/>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52250672" w14:textId="39BA8049" w:rsidR="00182D34" w:rsidRPr="00584A63" w:rsidRDefault="00182D34" w:rsidP="00182D3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584A63">
              <w:rPr>
                <w:color w:val="000000"/>
              </w:rPr>
              <w:t>Number of responses (%)</w:t>
            </w:r>
          </w:p>
        </w:tc>
      </w:tr>
      <w:tr w:rsidR="00EE7FA6" w:rsidRPr="00670F9B" w14:paraId="3FB4C6CF"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single" w:sz="4" w:space="0" w:color="8EAADB" w:themeColor="accent5" w:themeTint="99"/>
              <w:left w:val="single" w:sz="4" w:space="0" w:color="8EAADB" w:themeColor="accent5" w:themeTint="99"/>
              <w:bottom w:val="nil"/>
              <w:right w:val="single" w:sz="4" w:space="0" w:color="8EAADB" w:themeColor="accent5" w:themeTint="99"/>
            </w:tcBorders>
          </w:tcPr>
          <w:p w14:paraId="7C6B6954" w14:textId="6E59FD43" w:rsidR="00EE7FA6" w:rsidRPr="00670F9B" w:rsidRDefault="00EE7FA6" w:rsidP="00EE7FA6">
            <w:pPr>
              <w:rPr>
                <w:rFonts w:asciiTheme="majorBidi" w:hAnsiTheme="majorBidi" w:cstheme="majorBidi"/>
                <w:b w:val="0"/>
                <w:bCs w:val="0"/>
                <w:color w:val="000000"/>
              </w:rPr>
            </w:pPr>
            <w:r>
              <w:rPr>
                <w:rFonts w:asciiTheme="majorBidi" w:hAnsiTheme="majorBidi" w:cstheme="majorBidi"/>
                <w:color w:val="000000"/>
              </w:rPr>
              <w:t>Gender</w:t>
            </w:r>
          </w:p>
        </w:tc>
      </w:tr>
      <w:tr w:rsidR="007D44FE" w:rsidRPr="00670F9B" w14:paraId="45B16ABB"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153BC074" w14:textId="0DBDC8AC" w:rsidR="007D44FE" w:rsidRPr="00BA4AC4" w:rsidRDefault="007D44FE" w:rsidP="00EE7FA6">
            <w:pPr>
              <w:rPr>
                <w:rFonts w:asciiTheme="majorBidi" w:hAnsiTheme="majorBidi" w:cstheme="majorBidi"/>
                <w:b w:val="0"/>
              </w:rPr>
            </w:pPr>
            <w:r w:rsidRPr="00BA4AC4">
              <w:rPr>
                <w:rFonts w:asciiTheme="majorBidi" w:hAnsiTheme="majorBidi" w:cstheme="majorBidi"/>
                <w:b w:val="0"/>
              </w:rPr>
              <w:t xml:space="preserve">     Female</w:t>
            </w:r>
          </w:p>
        </w:tc>
        <w:tc>
          <w:tcPr>
            <w:tcW w:w="2079" w:type="dxa"/>
            <w:tcBorders>
              <w:top w:val="nil"/>
              <w:left w:val="nil"/>
              <w:bottom w:val="nil"/>
              <w:right w:val="nil"/>
            </w:tcBorders>
          </w:tcPr>
          <w:p w14:paraId="4E2EF75B" w14:textId="40A2474B" w:rsidR="007D44FE"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358 (44%)</w:t>
            </w:r>
          </w:p>
        </w:tc>
        <w:tc>
          <w:tcPr>
            <w:tcW w:w="2033" w:type="dxa"/>
            <w:tcBorders>
              <w:top w:val="nil"/>
              <w:left w:val="nil"/>
              <w:bottom w:val="nil"/>
              <w:right w:val="single" w:sz="4" w:space="0" w:color="8EAADB" w:themeColor="accent5" w:themeTint="99"/>
            </w:tcBorders>
            <w:noWrap/>
          </w:tcPr>
          <w:p w14:paraId="76696E17" w14:textId="7AB921B7"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178 (31%)</w:t>
            </w:r>
          </w:p>
        </w:tc>
      </w:tr>
      <w:tr w:rsidR="007D44FE" w:rsidRPr="00670F9B" w14:paraId="68D49A25"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single" w:sz="4" w:space="0" w:color="8EAADB" w:themeColor="accent5" w:themeTint="99"/>
              <w:right w:val="nil"/>
            </w:tcBorders>
            <w:noWrap/>
          </w:tcPr>
          <w:p w14:paraId="425863DF" w14:textId="6FCDC1B8" w:rsidR="007D44FE" w:rsidRPr="00BA4AC4" w:rsidRDefault="007D44FE" w:rsidP="00EE7FA6">
            <w:pPr>
              <w:rPr>
                <w:rFonts w:asciiTheme="majorBidi" w:hAnsiTheme="majorBidi" w:cstheme="majorBidi"/>
                <w:b w:val="0"/>
              </w:rPr>
            </w:pPr>
            <w:r w:rsidRPr="00BA4AC4">
              <w:rPr>
                <w:rFonts w:asciiTheme="majorBidi" w:hAnsiTheme="majorBidi" w:cstheme="majorBidi"/>
                <w:b w:val="0"/>
              </w:rPr>
              <w:t xml:space="preserve">     Male</w:t>
            </w:r>
          </w:p>
        </w:tc>
        <w:tc>
          <w:tcPr>
            <w:tcW w:w="2079" w:type="dxa"/>
            <w:tcBorders>
              <w:top w:val="nil"/>
              <w:left w:val="nil"/>
              <w:bottom w:val="single" w:sz="4" w:space="0" w:color="8EAADB" w:themeColor="accent5" w:themeTint="99"/>
              <w:right w:val="nil"/>
            </w:tcBorders>
          </w:tcPr>
          <w:p w14:paraId="386ED261" w14:textId="7FAB76C5" w:rsidR="007D44FE"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283 (41%)</w:t>
            </w:r>
          </w:p>
        </w:tc>
        <w:tc>
          <w:tcPr>
            <w:tcW w:w="2033" w:type="dxa"/>
            <w:tcBorders>
              <w:top w:val="nil"/>
              <w:left w:val="nil"/>
              <w:bottom w:val="single" w:sz="4" w:space="0" w:color="8EAADB" w:themeColor="accent5" w:themeTint="99"/>
              <w:right w:val="single" w:sz="4" w:space="0" w:color="8EAADB" w:themeColor="accent5" w:themeTint="99"/>
            </w:tcBorders>
            <w:noWrap/>
          </w:tcPr>
          <w:p w14:paraId="0DD61447" w14:textId="7CF3EC7F"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151 (35%)</w:t>
            </w:r>
          </w:p>
        </w:tc>
      </w:tr>
      <w:tr w:rsidR="00C77C12" w:rsidRPr="00670F9B" w14:paraId="56BF32B0"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single" w:sz="4" w:space="0" w:color="8EAADB" w:themeColor="accent5" w:themeTint="99"/>
              <w:left w:val="single" w:sz="4" w:space="0" w:color="8EAADB" w:themeColor="accent5" w:themeTint="99"/>
              <w:bottom w:val="nil"/>
              <w:right w:val="single" w:sz="4" w:space="0" w:color="8EAADB" w:themeColor="accent5" w:themeTint="99"/>
            </w:tcBorders>
          </w:tcPr>
          <w:p w14:paraId="3F2A59AE" w14:textId="14BF60DA" w:rsidR="00C77C12" w:rsidRPr="00670F9B" w:rsidRDefault="00C77C12" w:rsidP="00EE7FA6">
            <w:pPr>
              <w:rPr>
                <w:rFonts w:asciiTheme="majorBidi" w:hAnsiTheme="majorBidi" w:cstheme="majorBidi"/>
              </w:rPr>
            </w:pPr>
            <w:r>
              <w:rPr>
                <w:rFonts w:asciiTheme="majorBidi" w:hAnsiTheme="majorBidi" w:cstheme="majorBidi"/>
              </w:rPr>
              <w:t>Age</w:t>
            </w:r>
            <w:r w:rsidR="00BA4AC4">
              <w:rPr>
                <w:rFonts w:asciiTheme="majorBidi" w:hAnsiTheme="majorBidi" w:cstheme="majorBidi"/>
              </w:rPr>
              <w:t xml:space="preserve"> in years</w:t>
            </w:r>
          </w:p>
        </w:tc>
      </w:tr>
      <w:tr w:rsidR="007D44FE" w:rsidRPr="00670F9B" w14:paraId="17600D4F"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000878E9" w14:textId="1B5122EC"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18-24</w:t>
            </w:r>
          </w:p>
        </w:tc>
        <w:tc>
          <w:tcPr>
            <w:tcW w:w="2079" w:type="dxa"/>
            <w:tcBorders>
              <w:top w:val="nil"/>
              <w:left w:val="nil"/>
              <w:bottom w:val="nil"/>
              <w:right w:val="nil"/>
            </w:tcBorders>
          </w:tcPr>
          <w:p w14:paraId="2B2EBB5F" w14:textId="503086FD"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22 (18%)</w:t>
            </w:r>
          </w:p>
        </w:tc>
        <w:tc>
          <w:tcPr>
            <w:tcW w:w="2033" w:type="dxa"/>
            <w:tcBorders>
              <w:top w:val="nil"/>
              <w:left w:val="nil"/>
              <w:bottom w:val="nil"/>
              <w:right w:val="single" w:sz="4" w:space="0" w:color="8EAADB" w:themeColor="accent5" w:themeTint="99"/>
            </w:tcBorders>
            <w:noWrap/>
          </w:tcPr>
          <w:p w14:paraId="5C1E7449" w14:textId="24F7C454"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 (12%)</w:t>
            </w:r>
          </w:p>
        </w:tc>
      </w:tr>
      <w:tr w:rsidR="007D44FE" w:rsidRPr="00670F9B" w14:paraId="19885F34"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5AEB3BAE" w14:textId="6224334B"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25-34</w:t>
            </w:r>
          </w:p>
        </w:tc>
        <w:tc>
          <w:tcPr>
            <w:tcW w:w="2079" w:type="dxa"/>
            <w:tcBorders>
              <w:top w:val="nil"/>
              <w:left w:val="nil"/>
              <w:bottom w:val="nil"/>
              <w:right w:val="nil"/>
            </w:tcBorders>
          </w:tcPr>
          <w:p w14:paraId="6251C944" w14:textId="03DD89BE"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120 (47%)</w:t>
            </w:r>
          </w:p>
        </w:tc>
        <w:tc>
          <w:tcPr>
            <w:tcW w:w="2033" w:type="dxa"/>
            <w:tcBorders>
              <w:top w:val="nil"/>
              <w:left w:val="nil"/>
              <w:bottom w:val="nil"/>
              <w:right w:val="single" w:sz="4" w:space="0" w:color="8EAADB" w:themeColor="accent5" w:themeTint="99"/>
            </w:tcBorders>
            <w:noWrap/>
          </w:tcPr>
          <w:p w14:paraId="55362723" w14:textId="77725189"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53 (34%)</w:t>
            </w:r>
          </w:p>
        </w:tc>
      </w:tr>
      <w:tr w:rsidR="007D44FE" w:rsidRPr="00670F9B" w14:paraId="5B860378"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0031D8F8" w14:textId="1BF7F3C7"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35-44</w:t>
            </w:r>
          </w:p>
        </w:tc>
        <w:tc>
          <w:tcPr>
            <w:tcW w:w="2079" w:type="dxa"/>
            <w:tcBorders>
              <w:top w:val="nil"/>
              <w:left w:val="nil"/>
              <w:bottom w:val="nil"/>
              <w:right w:val="nil"/>
            </w:tcBorders>
          </w:tcPr>
          <w:p w14:paraId="7E0D5AB1" w14:textId="3147B3EF"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151 (50%)</w:t>
            </w:r>
          </w:p>
        </w:tc>
        <w:tc>
          <w:tcPr>
            <w:tcW w:w="2033" w:type="dxa"/>
            <w:tcBorders>
              <w:top w:val="nil"/>
              <w:left w:val="nil"/>
              <w:bottom w:val="nil"/>
              <w:right w:val="single" w:sz="4" w:space="0" w:color="8EAADB" w:themeColor="accent5" w:themeTint="99"/>
            </w:tcBorders>
            <w:noWrap/>
          </w:tcPr>
          <w:p w14:paraId="513E3BB9" w14:textId="11F3E28D"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77 (42%)</w:t>
            </w:r>
          </w:p>
        </w:tc>
      </w:tr>
      <w:tr w:rsidR="007D44FE" w:rsidRPr="00670F9B" w14:paraId="490F3CF5"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1A69386D" w14:textId="047B0558"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45-54</w:t>
            </w:r>
          </w:p>
        </w:tc>
        <w:tc>
          <w:tcPr>
            <w:tcW w:w="2079" w:type="dxa"/>
            <w:tcBorders>
              <w:top w:val="nil"/>
              <w:left w:val="nil"/>
              <w:bottom w:val="nil"/>
              <w:right w:val="nil"/>
            </w:tcBorders>
          </w:tcPr>
          <w:p w14:paraId="77991F8E" w14:textId="13178CF6"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170 (46%)</w:t>
            </w:r>
          </w:p>
        </w:tc>
        <w:tc>
          <w:tcPr>
            <w:tcW w:w="2033" w:type="dxa"/>
            <w:tcBorders>
              <w:top w:val="nil"/>
              <w:left w:val="nil"/>
              <w:bottom w:val="nil"/>
              <w:right w:val="single" w:sz="4" w:space="0" w:color="8EAADB" w:themeColor="accent5" w:themeTint="99"/>
            </w:tcBorders>
            <w:noWrap/>
          </w:tcPr>
          <w:p w14:paraId="1D68659F" w14:textId="7D49328D"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91 (35%)</w:t>
            </w:r>
          </w:p>
        </w:tc>
      </w:tr>
      <w:tr w:rsidR="007D44FE" w:rsidRPr="00670F9B" w14:paraId="7F72F018"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02135597" w14:textId="1786BE8A"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55-64</w:t>
            </w:r>
          </w:p>
        </w:tc>
        <w:tc>
          <w:tcPr>
            <w:tcW w:w="2079" w:type="dxa"/>
            <w:tcBorders>
              <w:top w:val="nil"/>
              <w:left w:val="nil"/>
              <w:bottom w:val="nil"/>
              <w:right w:val="nil"/>
            </w:tcBorders>
          </w:tcPr>
          <w:p w14:paraId="0733511C" w14:textId="5F3D118B"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142 (38%)</w:t>
            </w:r>
          </w:p>
        </w:tc>
        <w:tc>
          <w:tcPr>
            <w:tcW w:w="2033" w:type="dxa"/>
            <w:tcBorders>
              <w:top w:val="nil"/>
              <w:left w:val="nil"/>
              <w:bottom w:val="nil"/>
              <w:right w:val="single" w:sz="4" w:space="0" w:color="8EAADB" w:themeColor="accent5" w:themeTint="99"/>
            </w:tcBorders>
            <w:noWrap/>
          </w:tcPr>
          <w:p w14:paraId="6AA9641F" w14:textId="2DDCAB25" w:rsidR="007D44FE" w:rsidRPr="00670F9B" w:rsidRDefault="007D44FE" w:rsidP="00EE7F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78 (27%)</w:t>
            </w:r>
          </w:p>
        </w:tc>
      </w:tr>
      <w:tr w:rsidR="007D44FE" w:rsidRPr="00670F9B" w14:paraId="625806C9"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single" w:sz="4" w:space="0" w:color="8EAADB" w:themeColor="accent5" w:themeTint="99"/>
              <w:right w:val="nil"/>
            </w:tcBorders>
            <w:noWrap/>
          </w:tcPr>
          <w:p w14:paraId="1FB9208A" w14:textId="6324F5D6" w:rsidR="007D44FE" w:rsidRPr="00AE34F6" w:rsidRDefault="007D44FE" w:rsidP="00EE7FA6">
            <w:pPr>
              <w:rPr>
                <w:rFonts w:asciiTheme="majorBidi" w:hAnsiTheme="majorBidi" w:cstheme="majorBidi"/>
                <w:b w:val="0"/>
                <w:color w:val="000000"/>
              </w:rPr>
            </w:pPr>
            <w:r w:rsidRPr="00AE34F6">
              <w:rPr>
                <w:rFonts w:asciiTheme="majorBidi" w:hAnsiTheme="majorBidi" w:cstheme="majorBidi"/>
                <w:b w:val="0"/>
                <w:color w:val="000000"/>
              </w:rPr>
              <w:t xml:space="preserve">     65+</w:t>
            </w:r>
          </w:p>
        </w:tc>
        <w:tc>
          <w:tcPr>
            <w:tcW w:w="2079" w:type="dxa"/>
            <w:tcBorders>
              <w:top w:val="nil"/>
              <w:left w:val="nil"/>
              <w:bottom w:val="single" w:sz="4" w:space="0" w:color="8EAADB" w:themeColor="accent5" w:themeTint="99"/>
              <w:right w:val="nil"/>
            </w:tcBorders>
          </w:tcPr>
          <w:p w14:paraId="6D2724A9" w14:textId="77DDA4B0"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37 (42%)</w:t>
            </w:r>
          </w:p>
        </w:tc>
        <w:tc>
          <w:tcPr>
            <w:tcW w:w="2033" w:type="dxa"/>
            <w:tcBorders>
              <w:top w:val="nil"/>
              <w:left w:val="nil"/>
              <w:bottom w:val="single" w:sz="4" w:space="0" w:color="8EAADB" w:themeColor="accent5" w:themeTint="99"/>
              <w:right w:val="single" w:sz="4" w:space="0" w:color="8EAADB" w:themeColor="accent5" w:themeTint="99"/>
            </w:tcBorders>
            <w:noWrap/>
          </w:tcPr>
          <w:p w14:paraId="61A71831" w14:textId="6FDE60D2" w:rsidR="007D44FE" w:rsidRPr="00670F9B" w:rsidRDefault="007D44FE" w:rsidP="00EE7F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22 (37%)</w:t>
            </w:r>
          </w:p>
        </w:tc>
      </w:tr>
      <w:tr w:rsidR="00A92D8C" w:rsidRPr="00670F9B" w14:paraId="0AB3FA1C"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single" w:sz="4" w:space="0" w:color="8EAADB" w:themeColor="accent5" w:themeTint="99"/>
              <w:left w:val="single" w:sz="4" w:space="0" w:color="8EAADB" w:themeColor="accent5" w:themeTint="99"/>
              <w:bottom w:val="nil"/>
              <w:right w:val="single" w:sz="4" w:space="0" w:color="8EAADB" w:themeColor="accent5" w:themeTint="99"/>
            </w:tcBorders>
          </w:tcPr>
          <w:p w14:paraId="660937F1" w14:textId="3F28ADA5" w:rsidR="00A92D8C" w:rsidRPr="00670F9B" w:rsidRDefault="00A92D8C" w:rsidP="00EE7FA6">
            <w:pPr>
              <w:rPr>
                <w:rFonts w:asciiTheme="majorBidi" w:hAnsiTheme="majorBidi" w:cstheme="majorBidi"/>
                <w:b w:val="0"/>
                <w:bCs w:val="0"/>
              </w:rPr>
            </w:pPr>
            <w:r>
              <w:rPr>
                <w:rFonts w:asciiTheme="majorBidi" w:hAnsiTheme="majorBidi" w:cstheme="majorBidi"/>
              </w:rPr>
              <w:t>Education</w:t>
            </w:r>
          </w:p>
        </w:tc>
      </w:tr>
      <w:tr w:rsidR="007D44FE" w:rsidRPr="00670F9B" w14:paraId="4CFA1558"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358ECAAE" w14:textId="1F9E2EB1"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High School (not completed)</w:t>
            </w:r>
          </w:p>
        </w:tc>
        <w:tc>
          <w:tcPr>
            <w:tcW w:w="2079" w:type="dxa"/>
            <w:tcBorders>
              <w:top w:val="nil"/>
              <w:left w:val="nil"/>
              <w:bottom w:val="nil"/>
              <w:right w:val="nil"/>
            </w:tcBorders>
          </w:tcPr>
          <w:p w14:paraId="0DA9F299" w14:textId="41171D04"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 (13%)</w:t>
            </w:r>
          </w:p>
        </w:tc>
        <w:tc>
          <w:tcPr>
            <w:tcW w:w="2033" w:type="dxa"/>
            <w:tcBorders>
              <w:top w:val="nil"/>
              <w:left w:val="nil"/>
              <w:bottom w:val="nil"/>
              <w:right w:val="single" w:sz="4" w:space="0" w:color="8EAADB" w:themeColor="accent5" w:themeTint="99"/>
            </w:tcBorders>
            <w:noWrap/>
          </w:tcPr>
          <w:p w14:paraId="6D2F5C70" w14:textId="6E905395"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 (11%)</w:t>
            </w:r>
          </w:p>
        </w:tc>
      </w:tr>
      <w:tr w:rsidR="007D44FE" w:rsidRPr="00670F9B" w14:paraId="3277AAE6"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3111B719" w14:textId="5FDA86E2"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lastRenderedPageBreak/>
              <w:t xml:space="preserve">     High School (completed)</w:t>
            </w:r>
          </w:p>
        </w:tc>
        <w:tc>
          <w:tcPr>
            <w:tcW w:w="2079" w:type="dxa"/>
            <w:tcBorders>
              <w:top w:val="nil"/>
              <w:left w:val="nil"/>
              <w:bottom w:val="nil"/>
              <w:right w:val="nil"/>
            </w:tcBorders>
          </w:tcPr>
          <w:p w14:paraId="01196EF6" w14:textId="4BFFC3F8"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50 (26%)</w:t>
            </w:r>
          </w:p>
        </w:tc>
        <w:tc>
          <w:tcPr>
            <w:tcW w:w="2033" w:type="dxa"/>
            <w:tcBorders>
              <w:top w:val="nil"/>
              <w:left w:val="nil"/>
              <w:bottom w:val="nil"/>
              <w:right w:val="single" w:sz="4" w:space="0" w:color="8EAADB" w:themeColor="accent5" w:themeTint="99"/>
            </w:tcBorders>
            <w:noWrap/>
          </w:tcPr>
          <w:p w14:paraId="085B5279" w14:textId="2C8CB757"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25 (19%)</w:t>
            </w:r>
          </w:p>
        </w:tc>
      </w:tr>
      <w:tr w:rsidR="007D44FE" w:rsidRPr="00670F9B" w14:paraId="78A3D8C6"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33E40336" w14:textId="42EB0191"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TAFE / Trade Certificate</w:t>
            </w:r>
          </w:p>
        </w:tc>
        <w:tc>
          <w:tcPr>
            <w:tcW w:w="2079" w:type="dxa"/>
            <w:tcBorders>
              <w:top w:val="nil"/>
              <w:left w:val="nil"/>
              <w:bottom w:val="nil"/>
              <w:right w:val="nil"/>
            </w:tcBorders>
          </w:tcPr>
          <w:p w14:paraId="0CDB7CB9" w14:textId="3C42A667"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132 (32%)</w:t>
            </w:r>
          </w:p>
        </w:tc>
        <w:tc>
          <w:tcPr>
            <w:tcW w:w="2033" w:type="dxa"/>
            <w:tcBorders>
              <w:top w:val="nil"/>
              <w:left w:val="nil"/>
              <w:bottom w:val="nil"/>
              <w:right w:val="single" w:sz="4" w:space="0" w:color="8EAADB" w:themeColor="accent5" w:themeTint="99"/>
            </w:tcBorders>
            <w:noWrap/>
          </w:tcPr>
          <w:p w14:paraId="5C2AFFCA" w14:textId="77BE4630"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66 (23%)</w:t>
            </w:r>
          </w:p>
        </w:tc>
      </w:tr>
      <w:tr w:rsidR="007D44FE" w:rsidRPr="00670F9B" w14:paraId="762E7230"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40C00F74" w14:textId="47C788A5"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Undergraduate Degree</w:t>
            </w:r>
          </w:p>
        </w:tc>
        <w:tc>
          <w:tcPr>
            <w:tcW w:w="2079" w:type="dxa"/>
            <w:tcBorders>
              <w:top w:val="nil"/>
              <w:left w:val="nil"/>
              <w:bottom w:val="nil"/>
              <w:right w:val="nil"/>
            </w:tcBorders>
          </w:tcPr>
          <w:p w14:paraId="2059DC44" w14:textId="1E08D59B"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209 (51%)</w:t>
            </w:r>
          </w:p>
        </w:tc>
        <w:tc>
          <w:tcPr>
            <w:tcW w:w="2033" w:type="dxa"/>
            <w:tcBorders>
              <w:top w:val="nil"/>
              <w:left w:val="nil"/>
              <w:bottom w:val="nil"/>
              <w:right w:val="single" w:sz="4" w:space="0" w:color="8EAADB" w:themeColor="accent5" w:themeTint="99"/>
            </w:tcBorders>
            <w:noWrap/>
          </w:tcPr>
          <w:p w14:paraId="42D4BB9E" w14:textId="79FCA0AE"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101 (37%)</w:t>
            </w:r>
          </w:p>
        </w:tc>
      </w:tr>
      <w:tr w:rsidR="007D44FE" w:rsidRPr="00670F9B" w14:paraId="060AD373"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single" w:sz="4" w:space="0" w:color="8EAADB" w:themeColor="accent5" w:themeTint="99"/>
              <w:right w:val="nil"/>
            </w:tcBorders>
            <w:noWrap/>
          </w:tcPr>
          <w:p w14:paraId="6EDF9AD0" w14:textId="3ED73FCD"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Postgraduate Degree</w:t>
            </w:r>
          </w:p>
        </w:tc>
        <w:tc>
          <w:tcPr>
            <w:tcW w:w="2079" w:type="dxa"/>
            <w:tcBorders>
              <w:top w:val="nil"/>
              <w:left w:val="nil"/>
              <w:bottom w:val="single" w:sz="4" w:space="0" w:color="8EAADB" w:themeColor="accent5" w:themeTint="99"/>
              <w:right w:val="nil"/>
            </w:tcBorders>
          </w:tcPr>
          <w:p w14:paraId="3B4A39F8" w14:textId="4D6AA59C"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235 (65%)</w:t>
            </w:r>
          </w:p>
        </w:tc>
        <w:tc>
          <w:tcPr>
            <w:tcW w:w="2033" w:type="dxa"/>
            <w:tcBorders>
              <w:top w:val="nil"/>
              <w:left w:val="nil"/>
              <w:bottom w:val="single" w:sz="4" w:space="0" w:color="8EAADB" w:themeColor="accent5" w:themeTint="99"/>
              <w:right w:val="single" w:sz="4" w:space="0" w:color="8EAADB" w:themeColor="accent5" w:themeTint="99"/>
            </w:tcBorders>
            <w:noWrap/>
          </w:tcPr>
          <w:p w14:paraId="0FA347EC" w14:textId="66DDFC51"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121 (52%)</w:t>
            </w:r>
          </w:p>
        </w:tc>
      </w:tr>
      <w:tr w:rsidR="00717C8A" w:rsidRPr="00670F9B" w14:paraId="0D0AEC11"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single" w:sz="4" w:space="0" w:color="8EAADB" w:themeColor="accent5" w:themeTint="99"/>
              <w:left w:val="single" w:sz="4" w:space="0" w:color="8EAADB" w:themeColor="accent5" w:themeTint="99"/>
              <w:bottom w:val="nil"/>
              <w:right w:val="single" w:sz="4" w:space="0" w:color="8EAADB" w:themeColor="accent5" w:themeTint="99"/>
            </w:tcBorders>
          </w:tcPr>
          <w:p w14:paraId="685E846B" w14:textId="1735BC39" w:rsidR="00717C8A" w:rsidRPr="00670F9B" w:rsidRDefault="00717C8A" w:rsidP="005A7271">
            <w:pPr>
              <w:rPr>
                <w:rFonts w:asciiTheme="majorBidi" w:hAnsiTheme="majorBidi" w:cstheme="majorBidi"/>
                <w:b w:val="0"/>
                <w:bCs w:val="0"/>
                <w:color w:val="000000"/>
              </w:rPr>
            </w:pPr>
            <w:r>
              <w:rPr>
                <w:rFonts w:asciiTheme="majorBidi" w:hAnsiTheme="majorBidi" w:cstheme="majorBidi"/>
                <w:color w:val="000000"/>
              </w:rPr>
              <w:t>Employment Status</w:t>
            </w:r>
            <w:r w:rsidR="0037549D">
              <w:rPr>
                <w:rFonts w:asciiTheme="majorBidi" w:hAnsiTheme="majorBidi" w:cstheme="majorBidi"/>
                <w:color w:val="000000"/>
              </w:rPr>
              <w:t xml:space="preserve"> (pre-pandemic / late 2019)</w:t>
            </w:r>
          </w:p>
        </w:tc>
      </w:tr>
      <w:tr w:rsidR="007D44FE" w:rsidRPr="00670F9B" w14:paraId="45665730"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770F10EE" w14:textId="3E5801AF"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Full-Time</w:t>
            </w:r>
          </w:p>
        </w:tc>
        <w:tc>
          <w:tcPr>
            <w:tcW w:w="2079" w:type="dxa"/>
            <w:tcBorders>
              <w:top w:val="nil"/>
              <w:left w:val="nil"/>
              <w:bottom w:val="nil"/>
              <w:right w:val="nil"/>
            </w:tcBorders>
          </w:tcPr>
          <w:p w14:paraId="24428E9C" w14:textId="0B4774C5" w:rsidR="007D44FE" w:rsidRPr="00CC58DC"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449 (48%)</w:t>
            </w:r>
          </w:p>
        </w:tc>
        <w:tc>
          <w:tcPr>
            <w:tcW w:w="2033" w:type="dxa"/>
            <w:tcBorders>
              <w:top w:val="nil"/>
              <w:left w:val="nil"/>
              <w:bottom w:val="nil"/>
              <w:right w:val="single" w:sz="4" w:space="0" w:color="8EAADB" w:themeColor="accent5" w:themeTint="99"/>
            </w:tcBorders>
            <w:noWrap/>
          </w:tcPr>
          <w:p w14:paraId="3B18E718" w14:textId="4F9BE971" w:rsidR="007D44FE" w:rsidRPr="00CC58DC"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227 (38%)</w:t>
            </w:r>
          </w:p>
        </w:tc>
      </w:tr>
      <w:tr w:rsidR="007D44FE" w:rsidRPr="00670F9B" w14:paraId="2683CE16"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022BB39E" w14:textId="3B6FF713"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Part-Time</w:t>
            </w:r>
          </w:p>
        </w:tc>
        <w:tc>
          <w:tcPr>
            <w:tcW w:w="2079" w:type="dxa"/>
            <w:tcBorders>
              <w:top w:val="nil"/>
              <w:left w:val="nil"/>
              <w:bottom w:val="nil"/>
              <w:right w:val="nil"/>
            </w:tcBorders>
          </w:tcPr>
          <w:p w14:paraId="643F4BCC" w14:textId="766B92F3" w:rsidR="007D44FE" w:rsidRPr="00CC58DC"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116 (39%)</w:t>
            </w:r>
          </w:p>
        </w:tc>
        <w:tc>
          <w:tcPr>
            <w:tcW w:w="2033" w:type="dxa"/>
            <w:tcBorders>
              <w:top w:val="nil"/>
              <w:left w:val="nil"/>
              <w:bottom w:val="nil"/>
              <w:right w:val="single" w:sz="4" w:space="0" w:color="8EAADB" w:themeColor="accent5" w:themeTint="99"/>
            </w:tcBorders>
            <w:noWrap/>
          </w:tcPr>
          <w:p w14:paraId="62CB2629" w14:textId="118BED26" w:rsidR="007D44FE" w:rsidRPr="00CC58DC"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58 (29%)</w:t>
            </w:r>
          </w:p>
        </w:tc>
      </w:tr>
      <w:tr w:rsidR="007D44FE" w:rsidRPr="00670F9B" w14:paraId="261D3CD3"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single" w:sz="4" w:space="0" w:color="8EAADB" w:themeColor="accent5" w:themeTint="99"/>
              <w:right w:val="nil"/>
            </w:tcBorders>
            <w:noWrap/>
          </w:tcPr>
          <w:p w14:paraId="2985D7A4" w14:textId="6A2084F0"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Casual</w:t>
            </w:r>
          </w:p>
        </w:tc>
        <w:tc>
          <w:tcPr>
            <w:tcW w:w="2079" w:type="dxa"/>
            <w:tcBorders>
              <w:top w:val="nil"/>
              <w:left w:val="nil"/>
              <w:bottom w:val="single" w:sz="4" w:space="0" w:color="8EAADB" w:themeColor="accent5" w:themeTint="99"/>
              <w:right w:val="nil"/>
            </w:tcBorders>
          </w:tcPr>
          <w:p w14:paraId="515CF8C7" w14:textId="55CF7B6A" w:rsidR="007D44FE" w:rsidRPr="00CC58DC"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66 (26%)</w:t>
            </w:r>
          </w:p>
        </w:tc>
        <w:tc>
          <w:tcPr>
            <w:tcW w:w="2033" w:type="dxa"/>
            <w:tcBorders>
              <w:top w:val="nil"/>
              <w:left w:val="nil"/>
              <w:bottom w:val="single" w:sz="4" w:space="0" w:color="8EAADB" w:themeColor="accent5" w:themeTint="99"/>
              <w:right w:val="single" w:sz="4" w:space="0" w:color="8EAADB" w:themeColor="accent5" w:themeTint="99"/>
            </w:tcBorders>
            <w:noWrap/>
          </w:tcPr>
          <w:p w14:paraId="5904BEEC" w14:textId="2FB62D5A" w:rsidR="007D44FE" w:rsidRPr="00CC58DC"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41 (19%)</w:t>
            </w:r>
          </w:p>
        </w:tc>
      </w:tr>
      <w:tr w:rsidR="00C77C12" w:rsidRPr="00670F9B" w14:paraId="19823419"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single" w:sz="4" w:space="0" w:color="8EAADB" w:themeColor="accent5" w:themeTint="99"/>
              <w:left w:val="single" w:sz="4" w:space="0" w:color="8EAADB" w:themeColor="accent5" w:themeTint="99"/>
              <w:bottom w:val="nil"/>
              <w:right w:val="single" w:sz="4" w:space="0" w:color="8EAADB" w:themeColor="accent5" w:themeTint="99"/>
            </w:tcBorders>
            <w:noWrap/>
          </w:tcPr>
          <w:p w14:paraId="195CD5C9" w14:textId="32F4A67F" w:rsidR="00C77C12" w:rsidRPr="00670F9B" w:rsidRDefault="00C77C12" w:rsidP="00C77C12">
            <w:pPr>
              <w:rPr>
                <w:rFonts w:asciiTheme="majorBidi" w:hAnsiTheme="majorBidi" w:cstheme="majorBidi"/>
                <w:color w:val="000000"/>
              </w:rPr>
            </w:pPr>
            <w:r>
              <w:rPr>
                <w:rFonts w:asciiTheme="majorBidi" w:hAnsiTheme="majorBidi" w:cstheme="majorBidi"/>
                <w:color w:val="000000"/>
              </w:rPr>
              <w:t>State</w:t>
            </w:r>
            <w:r w:rsidR="00BA4AC4">
              <w:rPr>
                <w:rFonts w:asciiTheme="majorBidi" w:hAnsiTheme="majorBidi" w:cstheme="majorBidi"/>
                <w:color w:val="000000"/>
              </w:rPr>
              <w:t xml:space="preserve"> / Territory of Residence</w:t>
            </w:r>
          </w:p>
        </w:tc>
      </w:tr>
      <w:tr w:rsidR="007D44FE" w:rsidRPr="00670F9B" w14:paraId="22BF2D56"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33155FC6" w14:textId="253AF469"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Victoria</w:t>
            </w:r>
          </w:p>
        </w:tc>
        <w:tc>
          <w:tcPr>
            <w:tcW w:w="2079" w:type="dxa"/>
            <w:tcBorders>
              <w:top w:val="nil"/>
              <w:left w:val="nil"/>
              <w:bottom w:val="nil"/>
              <w:right w:val="nil"/>
            </w:tcBorders>
          </w:tcPr>
          <w:p w14:paraId="58CC51E5" w14:textId="23AC318B"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242 (48%)</w:t>
            </w:r>
          </w:p>
        </w:tc>
        <w:tc>
          <w:tcPr>
            <w:tcW w:w="2033" w:type="dxa"/>
            <w:tcBorders>
              <w:top w:val="nil"/>
              <w:left w:val="nil"/>
              <w:bottom w:val="nil"/>
              <w:right w:val="single" w:sz="4" w:space="0" w:color="8EAADB" w:themeColor="accent5" w:themeTint="99"/>
            </w:tcBorders>
            <w:noWrap/>
          </w:tcPr>
          <w:p w14:paraId="0E02F6B5" w14:textId="45341AFB"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154 (44%)</w:t>
            </w:r>
          </w:p>
        </w:tc>
      </w:tr>
      <w:tr w:rsidR="007D44FE" w:rsidRPr="00670F9B" w14:paraId="33678BF5"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22B51D62" w14:textId="70A05A81"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New South Wales</w:t>
            </w:r>
          </w:p>
        </w:tc>
        <w:tc>
          <w:tcPr>
            <w:tcW w:w="2079" w:type="dxa"/>
            <w:tcBorders>
              <w:top w:val="nil"/>
              <w:left w:val="nil"/>
              <w:bottom w:val="nil"/>
              <w:right w:val="nil"/>
            </w:tcBorders>
          </w:tcPr>
          <w:p w14:paraId="25D70B96" w14:textId="56113227"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179 (44%)</w:t>
            </w:r>
          </w:p>
        </w:tc>
        <w:tc>
          <w:tcPr>
            <w:tcW w:w="2033" w:type="dxa"/>
            <w:tcBorders>
              <w:top w:val="nil"/>
              <w:left w:val="nil"/>
              <w:bottom w:val="nil"/>
              <w:right w:val="single" w:sz="4" w:space="0" w:color="8EAADB" w:themeColor="accent5" w:themeTint="99"/>
            </w:tcBorders>
            <w:noWrap/>
          </w:tcPr>
          <w:p w14:paraId="20067948" w14:textId="6E1DCEDF"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87 (32%)</w:t>
            </w:r>
          </w:p>
        </w:tc>
      </w:tr>
      <w:tr w:rsidR="007D44FE" w:rsidRPr="00670F9B" w14:paraId="139B95F9"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65404E6D" w14:textId="7991FDB5"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Queensland</w:t>
            </w:r>
          </w:p>
        </w:tc>
        <w:tc>
          <w:tcPr>
            <w:tcW w:w="2079" w:type="dxa"/>
            <w:tcBorders>
              <w:top w:val="nil"/>
              <w:left w:val="nil"/>
              <w:bottom w:val="nil"/>
              <w:right w:val="nil"/>
            </w:tcBorders>
          </w:tcPr>
          <w:p w14:paraId="77CFE84F" w14:textId="7ADF04B1"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111 (41%)</w:t>
            </w:r>
          </w:p>
        </w:tc>
        <w:tc>
          <w:tcPr>
            <w:tcW w:w="2033" w:type="dxa"/>
            <w:tcBorders>
              <w:top w:val="nil"/>
              <w:left w:val="nil"/>
              <w:bottom w:val="nil"/>
              <w:right w:val="single" w:sz="4" w:space="0" w:color="8EAADB" w:themeColor="accent5" w:themeTint="99"/>
            </w:tcBorders>
            <w:noWrap/>
          </w:tcPr>
          <w:p w14:paraId="4ACC1DAF" w14:textId="76FFDBFD"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42 (24%)</w:t>
            </w:r>
          </w:p>
        </w:tc>
      </w:tr>
      <w:tr w:rsidR="007D44FE" w:rsidRPr="00670F9B" w14:paraId="4B9AADCA"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2D0256A3" w14:textId="0A45899C"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Western Australia</w:t>
            </w:r>
          </w:p>
        </w:tc>
        <w:tc>
          <w:tcPr>
            <w:tcW w:w="2079" w:type="dxa"/>
            <w:tcBorders>
              <w:top w:val="nil"/>
              <w:left w:val="nil"/>
              <w:bottom w:val="nil"/>
              <w:right w:val="nil"/>
            </w:tcBorders>
          </w:tcPr>
          <w:p w14:paraId="3B183484" w14:textId="748789BE"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43 (33%)</w:t>
            </w:r>
          </w:p>
        </w:tc>
        <w:tc>
          <w:tcPr>
            <w:tcW w:w="2033" w:type="dxa"/>
            <w:tcBorders>
              <w:top w:val="nil"/>
              <w:left w:val="nil"/>
              <w:bottom w:val="nil"/>
              <w:right w:val="single" w:sz="4" w:space="0" w:color="8EAADB" w:themeColor="accent5" w:themeTint="99"/>
            </w:tcBorders>
            <w:noWrap/>
          </w:tcPr>
          <w:p w14:paraId="5E28503A" w14:textId="716C0F88"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 (17%)</w:t>
            </w:r>
          </w:p>
        </w:tc>
      </w:tr>
      <w:tr w:rsidR="007D44FE" w:rsidRPr="00670F9B" w14:paraId="093393CC" w14:textId="77777777" w:rsidTr="0010001A">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nil"/>
              <w:right w:val="nil"/>
            </w:tcBorders>
            <w:noWrap/>
          </w:tcPr>
          <w:p w14:paraId="1DAD4508" w14:textId="5405C44E"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South Australia</w:t>
            </w:r>
          </w:p>
        </w:tc>
        <w:tc>
          <w:tcPr>
            <w:tcW w:w="2079" w:type="dxa"/>
            <w:tcBorders>
              <w:top w:val="nil"/>
              <w:left w:val="nil"/>
              <w:bottom w:val="nil"/>
              <w:right w:val="nil"/>
            </w:tcBorders>
          </w:tcPr>
          <w:p w14:paraId="34FD289E" w14:textId="38F0E6A3"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35 (33%)</w:t>
            </w:r>
          </w:p>
        </w:tc>
        <w:tc>
          <w:tcPr>
            <w:tcW w:w="2033" w:type="dxa"/>
            <w:tcBorders>
              <w:top w:val="nil"/>
              <w:left w:val="nil"/>
              <w:bottom w:val="nil"/>
              <w:right w:val="single" w:sz="4" w:space="0" w:color="8EAADB" w:themeColor="accent5" w:themeTint="99"/>
            </w:tcBorders>
            <w:noWrap/>
          </w:tcPr>
          <w:p w14:paraId="3ABD3F56" w14:textId="358395FB" w:rsidR="007D44FE" w:rsidRPr="00670F9B" w:rsidRDefault="007D44FE" w:rsidP="005A727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15 (20%)</w:t>
            </w:r>
          </w:p>
        </w:tc>
      </w:tr>
      <w:tr w:rsidR="007D44FE" w:rsidRPr="00670F9B" w14:paraId="4C846DAD" w14:textId="77777777" w:rsidTr="0010001A">
        <w:trPr>
          <w:gridAfter w:val="1"/>
          <w:wAfter w:w="10" w:type="dxa"/>
          <w:trHeight w:val="340"/>
        </w:trPr>
        <w:tc>
          <w:tcPr>
            <w:cnfStyle w:val="001000000000" w:firstRow="0" w:lastRow="0" w:firstColumn="1" w:lastColumn="0" w:oddVBand="0" w:evenVBand="0" w:oddHBand="0" w:evenHBand="0" w:firstRowFirstColumn="0" w:firstRowLastColumn="0" w:lastRowFirstColumn="0" w:lastRowLastColumn="0"/>
            <w:tcW w:w="3538" w:type="dxa"/>
            <w:tcBorders>
              <w:top w:val="nil"/>
              <w:left w:val="single" w:sz="4" w:space="0" w:color="8EAADB" w:themeColor="accent5" w:themeTint="99"/>
              <w:bottom w:val="single" w:sz="4" w:space="0" w:color="8EAADB" w:themeColor="accent5" w:themeTint="99"/>
              <w:right w:val="nil"/>
            </w:tcBorders>
            <w:noWrap/>
          </w:tcPr>
          <w:p w14:paraId="267116D0" w14:textId="726841E3" w:rsidR="007D44FE" w:rsidRPr="00BA4AC4" w:rsidRDefault="007D44FE" w:rsidP="005A7271">
            <w:pPr>
              <w:rPr>
                <w:rFonts w:asciiTheme="majorBidi" w:hAnsiTheme="majorBidi" w:cstheme="majorBidi"/>
                <w:b w:val="0"/>
                <w:color w:val="000000"/>
              </w:rPr>
            </w:pPr>
            <w:r w:rsidRPr="00BA4AC4">
              <w:rPr>
                <w:rFonts w:asciiTheme="majorBidi" w:hAnsiTheme="majorBidi" w:cstheme="majorBidi"/>
                <w:b w:val="0"/>
                <w:color w:val="000000"/>
              </w:rPr>
              <w:t xml:space="preserve">     Tasmania /</w:t>
            </w:r>
            <w:r>
              <w:rPr>
                <w:rFonts w:asciiTheme="majorBidi" w:hAnsiTheme="majorBidi" w:cstheme="majorBidi"/>
                <w:b w:val="0"/>
                <w:color w:val="000000"/>
              </w:rPr>
              <w:t xml:space="preserve"> </w:t>
            </w:r>
            <w:r w:rsidRPr="00BA4AC4">
              <w:rPr>
                <w:rFonts w:asciiTheme="majorBidi" w:hAnsiTheme="majorBidi" w:cstheme="majorBidi"/>
                <w:b w:val="0"/>
                <w:color w:val="000000"/>
              </w:rPr>
              <w:t>ACT / NT</w:t>
            </w:r>
          </w:p>
        </w:tc>
        <w:tc>
          <w:tcPr>
            <w:tcW w:w="2079" w:type="dxa"/>
            <w:tcBorders>
              <w:top w:val="nil"/>
              <w:left w:val="nil"/>
              <w:bottom w:val="single" w:sz="4" w:space="0" w:color="8EAADB" w:themeColor="accent5" w:themeTint="99"/>
              <w:right w:val="nil"/>
            </w:tcBorders>
          </w:tcPr>
          <w:p w14:paraId="60C5B36C" w14:textId="506A2AE3"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32 (41%)</w:t>
            </w:r>
          </w:p>
        </w:tc>
        <w:tc>
          <w:tcPr>
            <w:tcW w:w="2033" w:type="dxa"/>
            <w:tcBorders>
              <w:top w:val="nil"/>
              <w:left w:val="nil"/>
              <w:bottom w:val="single" w:sz="4" w:space="0" w:color="8EAADB" w:themeColor="accent5" w:themeTint="99"/>
              <w:right w:val="single" w:sz="4" w:space="0" w:color="8EAADB" w:themeColor="accent5" w:themeTint="99"/>
            </w:tcBorders>
            <w:noWrap/>
          </w:tcPr>
          <w:p w14:paraId="1708ED4D" w14:textId="0D472B42" w:rsidR="007D44FE" w:rsidRPr="00670F9B" w:rsidRDefault="007D44FE" w:rsidP="005A727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16 (27%)</w:t>
            </w:r>
          </w:p>
        </w:tc>
      </w:tr>
    </w:tbl>
    <w:p w14:paraId="5C794931" w14:textId="77777777" w:rsidR="000E5DAF" w:rsidRDefault="000E5DAF" w:rsidP="00AE34F6">
      <w:pPr>
        <w:pStyle w:val="Heading21"/>
        <w:rPr>
          <w:lang w:val="en-CA"/>
        </w:rPr>
      </w:pPr>
    </w:p>
    <w:p w14:paraId="23E90571" w14:textId="67B66CD0" w:rsidR="00AC7F25" w:rsidRDefault="00AE34F6" w:rsidP="00AE34F6">
      <w:pPr>
        <w:pStyle w:val="Heading21"/>
        <w:rPr>
          <w:lang w:val="en-CA"/>
        </w:rPr>
      </w:pPr>
      <w:r>
        <w:rPr>
          <w:lang w:val="en-CA"/>
        </w:rPr>
        <w:t>experiences of working from home</w:t>
      </w:r>
    </w:p>
    <w:p w14:paraId="299ACBBA" w14:textId="7FACAA94" w:rsidR="00AE34F6" w:rsidRDefault="00AE34F6" w:rsidP="00AE34F6">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At the fourth survey conducted in the final quarter of 2020, we asked respondents some additional questions regarding their interactions with employers, their perceived productivity while WFH, and their work environment</w:t>
      </w:r>
      <w:r w:rsidR="003B0AED">
        <w:rPr>
          <w:rFonts w:asciiTheme="minorBidi" w:hAnsiTheme="minorBidi" w:cstheme="minorBidi"/>
          <w:snapToGrid w:val="0"/>
          <w:color w:val="000000"/>
          <w:lang w:val="en-CA"/>
        </w:rPr>
        <w:t xml:space="preserve"> (Table 3)</w:t>
      </w:r>
      <w:r>
        <w:rPr>
          <w:rFonts w:asciiTheme="minorBidi" w:hAnsiTheme="minorBidi" w:cstheme="minorBidi"/>
          <w:snapToGrid w:val="0"/>
          <w:color w:val="000000"/>
          <w:lang w:val="en-CA"/>
        </w:rPr>
        <w:t xml:space="preserve">. </w:t>
      </w:r>
    </w:p>
    <w:p w14:paraId="6C0B22B6" w14:textId="77777777" w:rsidR="00AE34F6" w:rsidRDefault="00AE34F6" w:rsidP="00AE34F6">
      <w:pPr>
        <w:spacing w:line="360" w:lineRule="auto"/>
        <w:rPr>
          <w:rFonts w:asciiTheme="minorBidi" w:hAnsiTheme="minorBidi" w:cstheme="minorBidi"/>
          <w:snapToGrid w:val="0"/>
          <w:color w:val="000000"/>
          <w:lang w:val="en-CA"/>
        </w:rPr>
      </w:pPr>
    </w:p>
    <w:p w14:paraId="7F1BCCBD" w14:textId="67A3137D" w:rsidR="00AE34F6" w:rsidRDefault="00AE34F6" w:rsidP="00AE34F6">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Seventy percent of those spending at least some of their time WFH did not recall receiving any advice or instruction from their employer about maintaining their health and safety whilst WFH. </w:t>
      </w:r>
    </w:p>
    <w:p w14:paraId="2219829E" w14:textId="77777777" w:rsidR="00AE34F6" w:rsidRDefault="00AE34F6" w:rsidP="00AE34F6">
      <w:pPr>
        <w:spacing w:line="360" w:lineRule="auto"/>
        <w:rPr>
          <w:rFonts w:asciiTheme="minorBidi" w:hAnsiTheme="minorBidi" w:cstheme="minorBidi"/>
          <w:snapToGrid w:val="0"/>
          <w:color w:val="000000"/>
          <w:lang w:val="en-CA"/>
        </w:rPr>
      </w:pPr>
    </w:p>
    <w:p w14:paraId="6A863EAD" w14:textId="4D7A6F9D" w:rsidR="00AE34F6" w:rsidRDefault="00AE34F6" w:rsidP="00350502">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Around two in five respondents reported that their work productivity had not changed while </w:t>
      </w:r>
      <w:r w:rsidR="00350502">
        <w:rPr>
          <w:rFonts w:asciiTheme="minorBidi" w:hAnsiTheme="minorBidi" w:cstheme="minorBidi"/>
          <w:snapToGrid w:val="0"/>
          <w:color w:val="000000"/>
          <w:lang w:val="en-CA"/>
        </w:rPr>
        <w:t>WFH</w:t>
      </w:r>
      <w:r>
        <w:rPr>
          <w:rFonts w:asciiTheme="minorBidi" w:hAnsiTheme="minorBidi" w:cstheme="minorBidi"/>
          <w:snapToGrid w:val="0"/>
          <w:color w:val="000000"/>
          <w:lang w:val="en-CA"/>
        </w:rPr>
        <w:t xml:space="preserve">. Another two in five reported that they were more productive at home, while one in five reported that their productivity was worse than usual while WFH. </w:t>
      </w:r>
    </w:p>
    <w:p w14:paraId="3D40716B" w14:textId="77777777" w:rsidR="00AE34F6" w:rsidRDefault="00AE34F6" w:rsidP="00AE34F6">
      <w:pPr>
        <w:spacing w:line="360" w:lineRule="auto"/>
        <w:rPr>
          <w:rFonts w:asciiTheme="minorBidi" w:hAnsiTheme="minorBidi" w:cstheme="minorBidi"/>
          <w:snapToGrid w:val="0"/>
          <w:color w:val="000000"/>
          <w:lang w:val="en-CA"/>
        </w:rPr>
      </w:pPr>
    </w:p>
    <w:p w14:paraId="739AD575" w14:textId="62991553" w:rsidR="00652C20" w:rsidRPr="00652C20" w:rsidRDefault="00AE34F6" w:rsidP="00652C20">
      <w:pPr>
        <w:spacing w:line="360" w:lineRule="auto"/>
        <w:rPr>
          <w:rFonts w:asciiTheme="minorBidi" w:hAnsiTheme="minorBidi" w:cstheme="minorBidi"/>
          <w:snapToGrid w:val="0"/>
          <w:color w:val="000000"/>
          <w:lang w:val="en-CA"/>
        </w:rPr>
      </w:pPr>
      <w:r>
        <w:rPr>
          <w:rFonts w:asciiTheme="minorBidi" w:hAnsiTheme="minorBidi" w:cstheme="minorBidi"/>
          <w:snapToGrid w:val="0"/>
          <w:color w:val="000000"/>
          <w:lang w:val="en-CA"/>
        </w:rPr>
        <w:t xml:space="preserve">Less than half of those WFH were working from a dedicated office space in their home (45%). The next most common home-based workspace was a kitchen or living room (22%), a spare room (14%), while another 14% were working in multiple locations and a further 6% were working from a bedroom. </w:t>
      </w:r>
    </w:p>
    <w:p w14:paraId="5E59065A" w14:textId="77777777" w:rsidR="000E5DAF" w:rsidRDefault="000E5DAF" w:rsidP="00AE34F6">
      <w:pPr>
        <w:pStyle w:val="Tableheading1"/>
      </w:pPr>
    </w:p>
    <w:p w14:paraId="7D692336" w14:textId="77777777" w:rsidR="00212517" w:rsidRDefault="00212517" w:rsidP="00AE34F6">
      <w:pPr>
        <w:pStyle w:val="Tableheading1"/>
      </w:pPr>
    </w:p>
    <w:p w14:paraId="01F2E631" w14:textId="10BB52EE" w:rsidR="00270659" w:rsidRPr="00270659" w:rsidRDefault="00270659" w:rsidP="00AE34F6">
      <w:pPr>
        <w:pStyle w:val="Tableheading1"/>
        <w:rPr>
          <w:lang w:val="en-CA"/>
        </w:rPr>
      </w:pPr>
      <w:r w:rsidRPr="00A27083">
        <w:lastRenderedPageBreak/>
        <w:t xml:space="preserve">Table </w:t>
      </w:r>
      <w:r w:rsidR="0094700A">
        <w:t>3</w:t>
      </w:r>
      <w:r w:rsidRPr="00A27083">
        <w:t xml:space="preserve">. </w:t>
      </w:r>
      <w:r w:rsidR="00AE34F6">
        <w:t xml:space="preserve">EXPERIENCES WHILE </w:t>
      </w:r>
      <w:r w:rsidR="000C2AE7">
        <w:rPr>
          <w:lang w:val="en-CA"/>
        </w:rPr>
        <w:t xml:space="preserve">Working from home </w:t>
      </w:r>
      <w:r w:rsidR="00AE34F6">
        <w:rPr>
          <w:lang w:val="en-CA"/>
        </w:rPr>
        <w:t>AT</w:t>
      </w:r>
      <w:r w:rsidR="000C2AE7">
        <w:rPr>
          <w:lang w:val="en-CA"/>
        </w:rPr>
        <w:t xml:space="preserve"> Survey 4 </w:t>
      </w:r>
    </w:p>
    <w:tbl>
      <w:tblPr>
        <w:tblStyle w:val="GridTable6Colorful-Accent1"/>
        <w:tblW w:w="8926" w:type="dxa"/>
        <w:tblLook w:val="04A0" w:firstRow="1" w:lastRow="0" w:firstColumn="1" w:lastColumn="0" w:noHBand="0" w:noVBand="1"/>
      </w:tblPr>
      <w:tblGrid>
        <w:gridCol w:w="5807"/>
        <w:gridCol w:w="3119"/>
      </w:tblGrid>
      <w:tr w:rsidR="00DF0D5E" w:rsidRPr="00670F9B" w14:paraId="2C49E1CF" w14:textId="77777777" w:rsidTr="001000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8EAADB" w:themeColor="accent5" w:themeTint="99"/>
              <w:left w:val="single" w:sz="4" w:space="0" w:color="8EAADB" w:themeColor="accent5" w:themeTint="99"/>
              <w:bottom w:val="single" w:sz="4" w:space="0" w:color="8EAADB" w:themeColor="accent5" w:themeTint="99"/>
              <w:right w:val="nil"/>
            </w:tcBorders>
            <w:shd w:val="clear" w:color="auto" w:fill="E7E6E6" w:themeFill="background2"/>
            <w:noWrap/>
          </w:tcPr>
          <w:p w14:paraId="3C9EEA3E" w14:textId="7467A897" w:rsidR="00DF0D5E" w:rsidRPr="00294D58" w:rsidDel="00DF0D5E" w:rsidRDefault="00294D58" w:rsidP="00294D58">
            <w:pPr>
              <w:rPr>
                <w:rFonts w:asciiTheme="majorBidi" w:hAnsiTheme="majorBidi" w:cstheme="majorBidi"/>
                <w:bCs w:val="0"/>
                <w:color w:val="000000"/>
              </w:rPr>
            </w:pPr>
            <w:r w:rsidRPr="00294D58">
              <w:rPr>
                <w:rFonts w:asciiTheme="majorBidi" w:hAnsiTheme="majorBidi" w:cstheme="majorBidi"/>
                <w:bCs w:val="0"/>
                <w:color w:val="000000"/>
              </w:rPr>
              <w:t>Survey Question</w:t>
            </w:r>
          </w:p>
        </w:tc>
        <w:tc>
          <w:tcPr>
            <w:tcW w:w="3119" w:type="dxa"/>
            <w:tcBorders>
              <w:top w:val="single" w:sz="4" w:space="0" w:color="8EAADB" w:themeColor="accent5" w:themeTint="99"/>
              <w:left w:val="nil"/>
              <w:bottom w:val="single" w:sz="4" w:space="0" w:color="8EAADB" w:themeColor="accent5" w:themeTint="99"/>
              <w:right w:val="single" w:sz="4" w:space="0" w:color="8EAADB" w:themeColor="accent5" w:themeTint="99"/>
            </w:tcBorders>
            <w:shd w:val="clear" w:color="auto" w:fill="E7E6E6" w:themeFill="background2"/>
          </w:tcPr>
          <w:p w14:paraId="55FED54D" w14:textId="25905E11" w:rsidR="00DF0D5E" w:rsidRPr="00AE34F6" w:rsidDel="00DF0D5E" w:rsidRDefault="00540418" w:rsidP="0027065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rPr>
            </w:pPr>
            <w:r>
              <w:rPr>
                <w:rFonts w:asciiTheme="majorBidi" w:hAnsiTheme="majorBidi" w:cstheme="majorBidi"/>
                <w:bCs w:val="0"/>
                <w:color w:val="000000"/>
              </w:rPr>
              <w:t>Number of responses</w:t>
            </w:r>
            <w:r w:rsidR="00DF0D5E">
              <w:rPr>
                <w:rFonts w:asciiTheme="majorBidi" w:hAnsiTheme="majorBidi" w:cstheme="majorBidi"/>
                <w:bCs w:val="0"/>
                <w:color w:val="000000"/>
              </w:rPr>
              <w:t xml:space="preserve"> (%)</w:t>
            </w:r>
          </w:p>
        </w:tc>
      </w:tr>
      <w:tr w:rsidR="00270659" w:rsidRPr="00670F9B" w14:paraId="00CC3B9F"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4" w:space="0" w:color="8EAADB" w:themeColor="accent5" w:themeTint="99"/>
              <w:left w:val="single" w:sz="4" w:space="0" w:color="8EAADB" w:themeColor="accent5" w:themeTint="99"/>
              <w:bottom w:val="nil"/>
              <w:right w:val="single" w:sz="4" w:space="0" w:color="8EAADB" w:themeColor="accent5" w:themeTint="99"/>
            </w:tcBorders>
            <w:noWrap/>
          </w:tcPr>
          <w:p w14:paraId="59AA9969" w14:textId="5ED2FF01" w:rsidR="00270659" w:rsidRPr="00AE34F6" w:rsidRDefault="00382755" w:rsidP="00270659">
            <w:pPr>
              <w:rPr>
                <w:rFonts w:asciiTheme="majorBidi" w:hAnsiTheme="majorBidi" w:cstheme="majorBidi"/>
                <w:bCs w:val="0"/>
                <w:color w:val="000000"/>
              </w:rPr>
            </w:pPr>
            <w:r>
              <w:rPr>
                <w:rFonts w:asciiTheme="majorBidi" w:hAnsiTheme="majorBidi" w:cstheme="majorBidi"/>
                <w:bCs w:val="0"/>
                <w:color w:val="000000"/>
              </w:rPr>
              <w:t xml:space="preserve">Q/ </w:t>
            </w:r>
            <w:r w:rsidR="00270659" w:rsidRPr="00AE34F6">
              <w:rPr>
                <w:rFonts w:asciiTheme="majorBidi" w:hAnsiTheme="majorBidi" w:cstheme="majorBidi"/>
                <w:bCs w:val="0"/>
                <w:color w:val="000000"/>
              </w:rPr>
              <w:t>Have you received any advice or instruction from your employer about how to remain safe and healthy while working from home?</w:t>
            </w:r>
          </w:p>
        </w:tc>
      </w:tr>
      <w:tr w:rsidR="00E70798" w:rsidRPr="00670F9B" w14:paraId="2B015A90"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3617FA82" w14:textId="48D857F1" w:rsidR="00E70798" w:rsidRPr="00AE34F6" w:rsidRDefault="00AE34F6" w:rsidP="007D4297">
            <w:pPr>
              <w:rPr>
                <w:rFonts w:asciiTheme="majorBidi" w:hAnsiTheme="majorBidi" w:cstheme="majorBidi"/>
                <w:b w:val="0"/>
              </w:rPr>
            </w:pPr>
            <w:r w:rsidRPr="00AE34F6">
              <w:rPr>
                <w:rFonts w:asciiTheme="majorBidi" w:hAnsiTheme="majorBidi" w:cstheme="majorBidi"/>
                <w:b w:val="0"/>
                <w:color w:val="000000"/>
              </w:rPr>
              <w:t xml:space="preserve">     </w:t>
            </w:r>
            <w:r w:rsidR="00E70798" w:rsidRPr="00AE34F6">
              <w:rPr>
                <w:rFonts w:asciiTheme="majorBidi" w:hAnsiTheme="majorBidi" w:cstheme="majorBidi"/>
                <w:b w:val="0"/>
                <w:color w:val="000000"/>
              </w:rPr>
              <w:t>Yes</w:t>
            </w:r>
          </w:p>
        </w:tc>
        <w:tc>
          <w:tcPr>
            <w:tcW w:w="3119" w:type="dxa"/>
            <w:tcBorders>
              <w:top w:val="nil"/>
              <w:left w:val="nil"/>
              <w:bottom w:val="nil"/>
              <w:right w:val="single" w:sz="4" w:space="0" w:color="8EAADB" w:themeColor="accent5" w:themeTint="99"/>
            </w:tcBorders>
            <w:noWrap/>
          </w:tcPr>
          <w:p w14:paraId="75A08AFF" w14:textId="484A26C1" w:rsidR="00E70798" w:rsidRPr="00670F9B" w:rsidRDefault="00E70798" w:rsidP="007D429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219 (70%)</w:t>
            </w:r>
          </w:p>
        </w:tc>
      </w:tr>
      <w:tr w:rsidR="00E70798" w:rsidRPr="00670F9B" w14:paraId="149E10F0"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single" w:sz="4" w:space="0" w:color="8EAADB" w:themeColor="accent5" w:themeTint="99"/>
              <w:right w:val="nil"/>
            </w:tcBorders>
            <w:noWrap/>
          </w:tcPr>
          <w:p w14:paraId="6DFC1EF3" w14:textId="1F491A8E" w:rsidR="00E70798" w:rsidRPr="00AE34F6" w:rsidRDefault="00AE34F6" w:rsidP="007D4297">
            <w:pPr>
              <w:rPr>
                <w:rFonts w:asciiTheme="majorBidi" w:hAnsiTheme="majorBidi" w:cstheme="majorBidi"/>
                <w:b w:val="0"/>
              </w:rPr>
            </w:pPr>
            <w:r w:rsidRPr="00AE34F6">
              <w:rPr>
                <w:rFonts w:asciiTheme="majorBidi" w:hAnsiTheme="majorBidi" w:cstheme="majorBidi"/>
                <w:b w:val="0"/>
                <w:color w:val="000000"/>
              </w:rPr>
              <w:t xml:space="preserve">     </w:t>
            </w:r>
            <w:r w:rsidR="00E70798" w:rsidRPr="00AE34F6">
              <w:rPr>
                <w:rFonts w:asciiTheme="majorBidi" w:hAnsiTheme="majorBidi" w:cstheme="majorBidi"/>
                <w:b w:val="0"/>
                <w:color w:val="000000"/>
              </w:rPr>
              <w:t>No</w:t>
            </w:r>
          </w:p>
        </w:tc>
        <w:tc>
          <w:tcPr>
            <w:tcW w:w="3119" w:type="dxa"/>
            <w:tcBorders>
              <w:top w:val="nil"/>
              <w:left w:val="nil"/>
              <w:bottom w:val="single" w:sz="4" w:space="0" w:color="8EAADB" w:themeColor="accent5" w:themeTint="99"/>
              <w:right w:val="single" w:sz="4" w:space="0" w:color="8EAADB" w:themeColor="accent5" w:themeTint="99"/>
            </w:tcBorders>
            <w:noWrap/>
          </w:tcPr>
          <w:p w14:paraId="3038F865" w14:textId="5E682EE8" w:rsidR="00E70798" w:rsidRPr="00670F9B" w:rsidRDefault="00E70798" w:rsidP="007D429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96 (30%)</w:t>
            </w:r>
          </w:p>
        </w:tc>
      </w:tr>
      <w:tr w:rsidR="007D4297" w:rsidRPr="00670F9B" w14:paraId="16B861FD"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4" w:space="0" w:color="8EAADB" w:themeColor="accent5" w:themeTint="99"/>
              <w:left w:val="single" w:sz="4" w:space="0" w:color="8EAADB" w:themeColor="accent5" w:themeTint="99"/>
              <w:bottom w:val="nil"/>
              <w:right w:val="single" w:sz="4" w:space="0" w:color="8EAADB" w:themeColor="accent5" w:themeTint="99"/>
            </w:tcBorders>
            <w:noWrap/>
          </w:tcPr>
          <w:p w14:paraId="740C4B79" w14:textId="14AEA73A" w:rsidR="007D4297" w:rsidRPr="00AE34F6" w:rsidRDefault="00382755" w:rsidP="0025318B">
            <w:pPr>
              <w:rPr>
                <w:rFonts w:asciiTheme="majorBidi" w:hAnsiTheme="majorBidi" w:cstheme="majorBidi"/>
              </w:rPr>
            </w:pPr>
            <w:r>
              <w:rPr>
                <w:rFonts w:asciiTheme="majorBidi" w:hAnsiTheme="majorBidi" w:cstheme="majorBidi"/>
                <w:bCs w:val="0"/>
                <w:color w:val="000000"/>
              </w:rPr>
              <w:t xml:space="preserve">Q/ </w:t>
            </w:r>
            <w:r w:rsidR="0025318B" w:rsidRPr="00AE34F6">
              <w:rPr>
                <w:rFonts w:asciiTheme="majorBidi" w:hAnsiTheme="majorBidi" w:cstheme="majorBidi"/>
                <w:bCs w:val="0"/>
                <w:color w:val="auto"/>
              </w:rPr>
              <w:t>Do you think your ability to complete your daily work tasks is better or worse while working from home?</w:t>
            </w:r>
          </w:p>
        </w:tc>
      </w:tr>
      <w:tr w:rsidR="00E70798" w:rsidRPr="00670F9B" w14:paraId="3D1501A3"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3A93D24B" w14:textId="32B3BA19" w:rsidR="00E70798" w:rsidRPr="00AE34F6" w:rsidRDefault="00AE34F6" w:rsidP="0025318B">
            <w:pPr>
              <w:rPr>
                <w:rFonts w:asciiTheme="majorBidi" w:hAnsiTheme="majorBidi" w:cstheme="majorBidi"/>
                <w:b w:val="0"/>
                <w:color w:val="000000"/>
              </w:rPr>
            </w:pPr>
            <w:r w:rsidRPr="00AE34F6">
              <w:rPr>
                <w:rFonts w:asciiTheme="majorBidi" w:hAnsiTheme="majorBidi" w:cstheme="majorBidi"/>
                <w:b w:val="0"/>
                <w:color w:val="000000"/>
              </w:rPr>
              <w:t xml:space="preserve">     </w:t>
            </w:r>
            <w:r w:rsidR="00E70798" w:rsidRPr="00AE34F6">
              <w:rPr>
                <w:rFonts w:asciiTheme="majorBidi" w:hAnsiTheme="majorBidi" w:cstheme="majorBidi"/>
                <w:b w:val="0"/>
                <w:color w:val="000000"/>
              </w:rPr>
              <w:t>Better than usual</w:t>
            </w:r>
          </w:p>
        </w:tc>
        <w:tc>
          <w:tcPr>
            <w:tcW w:w="3119" w:type="dxa"/>
            <w:tcBorders>
              <w:top w:val="nil"/>
              <w:left w:val="nil"/>
              <w:bottom w:val="nil"/>
              <w:right w:val="single" w:sz="4" w:space="0" w:color="8EAADB" w:themeColor="accent5" w:themeTint="99"/>
            </w:tcBorders>
            <w:noWrap/>
          </w:tcPr>
          <w:p w14:paraId="554E6F69" w14:textId="40BE7F9C" w:rsidR="00E70798" w:rsidRPr="00670F9B" w:rsidRDefault="00E70798" w:rsidP="002531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670F9B">
              <w:rPr>
                <w:rFonts w:asciiTheme="majorBidi" w:hAnsiTheme="majorBidi" w:cstheme="majorBidi"/>
                <w:color w:val="000000"/>
              </w:rPr>
              <w:t>119</w:t>
            </w:r>
            <w:r>
              <w:rPr>
                <w:rFonts w:asciiTheme="majorBidi" w:hAnsiTheme="majorBidi" w:cstheme="majorBidi"/>
                <w:color w:val="000000"/>
              </w:rPr>
              <w:t xml:space="preserve"> (38%)</w:t>
            </w:r>
          </w:p>
        </w:tc>
      </w:tr>
      <w:tr w:rsidR="00E70798" w:rsidRPr="00670F9B" w14:paraId="2A58B0D5"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69EC92AB" w14:textId="352BB710" w:rsidR="00E70798" w:rsidRPr="00AE34F6" w:rsidRDefault="00AE34F6" w:rsidP="0025318B">
            <w:pPr>
              <w:rPr>
                <w:rFonts w:asciiTheme="majorBidi" w:hAnsiTheme="majorBidi" w:cstheme="majorBidi"/>
                <w:b w:val="0"/>
                <w:color w:val="000000"/>
              </w:rPr>
            </w:pPr>
            <w:r w:rsidRPr="00AE34F6">
              <w:rPr>
                <w:rFonts w:asciiTheme="majorBidi" w:hAnsiTheme="majorBidi" w:cstheme="majorBidi"/>
                <w:b w:val="0"/>
                <w:color w:val="000000"/>
              </w:rPr>
              <w:t xml:space="preserve">     </w:t>
            </w:r>
            <w:r w:rsidR="00E70798" w:rsidRPr="00AE34F6">
              <w:rPr>
                <w:rFonts w:asciiTheme="majorBidi" w:hAnsiTheme="majorBidi" w:cstheme="majorBidi"/>
                <w:b w:val="0"/>
                <w:color w:val="000000"/>
              </w:rPr>
              <w:t>Worse than usual</w:t>
            </w:r>
          </w:p>
        </w:tc>
        <w:tc>
          <w:tcPr>
            <w:tcW w:w="3119" w:type="dxa"/>
            <w:tcBorders>
              <w:top w:val="nil"/>
              <w:left w:val="nil"/>
              <w:bottom w:val="nil"/>
              <w:right w:val="single" w:sz="4" w:space="0" w:color="8EAADB" w:themeColor="accent5" w:themeTint="99"/>
            </w:tcBorders>
            <w:noWrap/>
          </w:tcPr>
          <w:p w14:paraId="7261BB3B" w14:textId="3579D4AD" w:rsidR="00E70798" w:rsidRPr="00670F9B" w:rsidRDefault="00E70798" w:rsidP="002531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670F9B">
              <w:rPr>
                <w:rFonts w:asciiTheme="majorBidi" w:hAnsiTheme="majorBidi" w:cstheme="majorBidi"/>
                <w:color w:val="000000"/>
              </w:rPr>
              <w:t>66</w:t>
            </w:r>
            <w:r>
              <w:rPr>
                <w:rFonts w:asciiTheme="majorBidi" w:hAnsiTheme="majorBidi" w:cstheme="majorBidi"/>
                <w:color w:val="000000"/>
              </w:rPr>
              <w:t xml:space="preserve"> (21%)</w:t>
            </w:r>
          </w:p>
        </w:tc>
      </w:tr>
      <w:tr w:rsidR="00E70798" w:rsidRPr="00670F9B" w14:paraId="4FC53E65"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single" w:sz="4" w:space="0" w:color="8EAADB" w:themeColor="accent5" w:themeTint="99"/>
              <w:right w:val="nil"/>
            </w:tcBorders>
            <w:noWrap/>
          </w:tcPr>
          <w:p w14:paraId="2784B286" w14:textId="4B0466AA" w:rsidR="00E70798" w:rsidRPr="00AE34F6" w:rsidRDefault="00AE34F6" w:rsidP="0025318B">
            <w:pPr>
              <w:rPr>
                <w:rFonts w:asciiTheme="majorBidi" w:hAnsiTheme="majorBidi" w:cstheme="majorBidi"/>
                <w:b w:val="0"/>
                <w:color w:val="000000"/>
              </w:rPr>
            </w:pPr>
            <w:r w:rsidRPr="00AE34F6">
              <w:rPr>
                <w:rFonts w:asciiTheme="majorBidi" w:hAnsiTheme="majorBidi" w:cstheme="majorBidi"/>
                <w:b w:val="0"/>
                <w:color w:val="000000"/>
              </w:rPr>
              <w:t xml:space="preserve">     </w:t>
            </w:r>
            <w:r w:rsidR="00E70798" w:rsidRPr="00AE34F6">
              <w:rPr>
                <w:rFonts w:asciiTheme="majorBidi" w:hAnsiTheme="majorBidi" w:cstheme="majorBidi"/>
                <w:b w:val="0"/>
                <w:color w:val="000000"/>
              </w:rPr>
              <w:t>No change from usual</w:t>
            </w:r>
          </w:p>
        </w:tc>
        <w:tc>
          <w:tcPr>
            <w:tcW w:w="3119" w:type="dxa"/>
            <w:tcBorders>
              <w:top w:val="nil"/>
              <w:left w:val="nil"/>
              <w:bottom w:val="single" w:sz="4" w:space="0" w:color="8EAADB" w:themeColor="accent5" w:themeTint="99"/>
              <w:right w:val="single" w:sz="4" w:space="0" w:color="8EAADB" w:themeColor="accent5" w:themeTint="99"/>
            </w:tcBorders>
            <w:noWrap/>
          </w:tcPr>
          <w:p w14:paraId="21B249C8" w14:textId="1BA1AAB2" w:rsidR="00E70798" w:rsidRPr="00670F9B" w:rsidRDefault="00E70798" w:rsidP="002531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670F9B">
              <w:rPr>
                <w:rFonts w:asciiTheme="majorBidi" w:hAnsiTheme="majorBidi" w:cstheme="majorBidi"/>
                <w:color w:val="000000"/>
              </w:rPr>
              <w:t>132</w:t>
            </w:r>
            <w:r>
              <w:rPr>
                <w:rFonts w:asciiTheme="majorBidi" w:hAnsiTheme="majorBidi" w:cstheme="majorBidi"/>
                <w:color w:val="000000"/>
              </w:rPr>
              <w:t xml:space="preserve"> (42%)</w:t>
            </w:r>
          </w:p>
        </w:tc>
      </w:tr>
      <w:tr w:rsidR="0025318B" w:rsidRPr="00670F9B" w14:paraId="481CA95D"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4" w:space="0" w:color="8EAADB" w:themeColor="accent5" w:themeTint="99"/>
              <w:left w:val="single" w:sz="4" w:space="0" w:color="8EAADB" w:themeColor="accent5" w:themeTint="99"/>
              <w:bottom w:val="nil"/>
              <w:right w:val="single" w:sz="4" w:space="0" w:color="8EAADB" w:themeColor="accent5" w:themeTint="99"/>
            </w:tcBorders>
            <w:noWrap/>
          </w:tcPr>
          <w:p w14:paraId="38E519D4" w14:textId="3EF85CCF" w:rsidR="0025318B" w:rsidRPr="00AE34F6" w:rsidRDefault="00382755" w:rsidP="0049090C">
            <w:pPr>
              <w:rPr>
                <w:rFonts w:asciiTheme="majorBidi" w:hAnsiTheme="majorBidi" w:cstheme="majorBidi"/>
                <w:bCs w:val="0"/>
                <w:color w:val="auto"/>
              </w:rPr>
            </w:pPr>
            <w:r>
              <w:rPr>
                <w:rFonts w:asciiTheme="majorBidi" w:hAnsiTheme="majorBidi" w:cstheme="majorBidi"/>
                <w:bCs w:val="0"/>
                <w:color w:val="000000"/>
              </w:rPr>
              <w:t xml:space="preserve">Q/ </w:t>
            </w:r>
            <w:r w:rsidR="0049090C" w:rsidRPr="00AE34F6">
              <w:rPr>
                <w:rFonts w:asciiTheme="majorBidi" w:hAnsiTheme="majorBidi" w:cstheme="majorBidi"/>
                <w:bCs w:val="0"/>
                <w:color w:val="auto"/>
              </w:rPr>
              <w:t>Which of the following best describes your working environment at home?</w:t>
            </w:r>
          </w:p>
        </w:tc>
      </w:tr>
      <w:tr w:rsidR="00E70798" w:rsidRPr="00670F9B" w14:paraId="5D0A79D4"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0E9A3C57" w14:textId="7DF12ABC" w:rsidR="00E70798" w:rsidRPr="00AE34F6" w:rsidRDefault="00AE34F6" w:rsidP="0049090C">
            <w:pPr>
              <w:rPr>
                <w:rFonts w:asciiTheme="majorBidi" w:hAnsiTheme="majorBidi" w:cstheme="majorBidi"/>
                <w:b w:val="0"/>
                <w:bCs w:val="0"/>
                <w:color w:val="auto"/>
              </w:rPr>
            </w:pPr>
            <w:r>
              <w:rPr>
                <w:rFonts w:asciiTheme="majorBidi" w:hAnsiTheme="majorBidi" w:cstheme="majorBidi"/>
                <w:b w:val="0"/>
                <w:color w:val="auto"/>
              </w:rPr>
              <w:t xml:space="preserve">     </w:t>
            </w:r>
            <w:r w:rsidR="00E70798" w:rsidRPr="00AE34F6">
              <w:rPr>
                <w:rFonts w:asciiTheme="majorBidi" w:hAnsiTheme="majorBidi" w:cstheme="majorBidi"/>
                <w:b w:val="0"/>
                <w:color w:val="auto"/>
              </w:rPr>
              <w:t>I am working from a dedicated office space</w:t>
            </w:r>
          </w:p>
        </w:tc>
        <w:tc>
          <w:tcPr>
            <w:tcW w:w="3119" w:type="dxa"/>
            <w:tcBorders>
              <w:top w:val="nil"/>
              <w:left w:val="nil"/>
              <w:bottom w:val="nil"/>
              <w:right w:val="single" w:sz="4" w:space="0" w:color="8EAADB" w:themeColor="accent5" w:themeTint="99"/>
            </w:tcBorders>
            <w:noWrap/>
          </w:tcPr>
          <w:p w14:paraId="5F04FA7D" w14:textId="4AD2B208" w:rsidR="00E70798" w:rsidRPr="00AE34F6" w:rsidRDefault="00E70798" w:rsidP="004909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AE34F6">
              <w:rPr>
                <w:rFonts w:asciiTheme="majorBidi" w:hAnsiTheme="majorBidi" w:cstheme="majorBidi"/>
                <w:color w:val="auto"/>
              </w:rPr>
              <w:t>141 (45%)</w:t>
            </w:r>
          </w:p>
        </w:tc>
      </w:tr>
      <w:tr w:rsidR="00E70798" w:rsidRPr="00670F9B" w14:paraId="3930DD55"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75F0B3D9" w14:textId="1CAD4AFD" w:rsidR="00E70798" w:rsidRPr="00AE34F6" w:rsidRDefault="00AE34F6" w:rsidP="0049090C">
            <w:pPr>
              <w:rPr>
                <w:rFonts w:asciiTheme="majorBidi" w:hAnsiTheme="majorBidi" w:cstheme="majorBidi"/>
                <w:b w:val="0"/>
                <w:bCs w:val="0"/>
                <w:color w:val="auto"/>
              </w:rPr>
            </w:pPr>
            <w:r>
              <w:rPr>
                <w:rFonts w:asciiTheme="majorBidi" w:hAnsiTheme="majorBidi" w:cstheme="majorBidi"/>
                <w:b w:val="0"/>
                <w:color w:val="auto"/>
              </w:rPr>
              <w:t xml:space="preserve">     </w:t>
            </w:r>
            <w:r w:rsidR="00E70798" w:rsidRPr="00AE34F6">
              <w:rPr>
                <w:rFonts w:asciiTheme="majorBidi" w:hAnsiTheme="majorBidi" w:cstheme="majorBidi"/>
                <w:b w:val="0"/>
                <w:color w:val="auto"/>
              </w:rPr>
              <w:t>I am working from a kitchen / living room</w:t>
            </w:r>
          </w:p>
        </w:tc>
        <w:tc>
          <w:tcPr>
            <w:tcW w:w="3119" w:type="dxa"/>
            <w:tcBorders>
              <w:top w:val="nil"/>
              <w:left w:val="nil"/>
              <w:bottom w:val="nil"/>
              <w:right w:val="single" w:sz="4" w:space="0" w:color="8EAADB" w:themeColor="accent5" w:themeTint="99"/>
            </w:tcBorders>
            <w:noWrap/>
          </w:tcPr>
          <w:p w14:paraId="13B8F237" w14:textId="0C3A0AB9" w:rsidR="00E70798" w:rsidRPr="00AE34F6" w:rsidRDefault="00E70798" w:rsidP="004909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AE34F6">
              <w:rPr>
                <w:rFonts w:asciiTheme="majorBidi" w:hAnsiTheme="majorBidi" w:cstheme="majorBidi"/>
                <w:color w:val="auto"/>
              </w:rPr>
              <w:t>68 (22%)</w:t>
            </w:r>
          </w:p>
        </w:tc>
      </w:tr>
      <w:tr w:rsidR="00E70798" w:rsidRPr="00670F9B" w14:paraId="0E124F8C"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6802FFEB" w14:textId="0A54DB3B" w:rsidR="00E70798" w:rsidRPr="00AE34F6" w:rsidRDefault="00AE34F6" w:rsidP="0049090C">
            <w:pPr>
              <w:rPr>
                <w:rFonts w:asciiTheme="majorBidi" w:hAnsiTheme="majorBidi" w:cstheme="majorBidi"/>
                <w:b w:val="0"/>
                <w:bCs w:val="0"/>
                <w:color w:val="auto"/>
              </w:rPr>
            </w:pPr>
            <w:r>
              <w:rPr>
                <w:rFonts w:asciiTheme="majorBidi" w:hAnsiTheme="majorBidi" w:cstheme="majorBidi"/>
                <w:b w:val="0"/>
                <w:color w:val="auto"/>
              </w:rPr>
              <w:t xml:space="preserve">     </w:t>
            </w:r>
            <w:r w:rsidR="00E70798" w:rsidRPr="00AE34F6">
              <w:rPr>
                <w:rFonts w:asciiTheme="majorBidi" w:hAnsiTheme="majorBidi" w:cstheme="majorBidi"/>
                <w:b w:val="0"/>
                <w:color w:val="auto"/>
              </w:rPr>
              <w:t>I am working from a spare room</w:t>
            </w:r>
          </w:p>
        </w:tc>
        <w:tc>
          <w:tcPr>
            <w:tcW w:w="3119" w:type="dxa"/>
            <w:tcBorders>
              <w:top w:val="nil"/>
              <w:left w:val="nil"/>
              <w:bottom w:val="nil"/>
              <w:right w:val="single" w:sz="4" w:space="0" w:color="8EAADB" w:themeColor="accent5" w:themeTint="99"/>
            </w:tcBorders>
            <w:noWrap/>
          </w:tcPr>
          <w:p w14:paraId="459C0901" w14:textId="18809432" w:rsidR="00E70798" w:rsidRPr="00AE34F6" w:rsidRDefault="00E70798" w:rsidP="004909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AE34F6">
              <w:rPr>
                <w:rFonts w:asciiTheme="majorBidi" w:hAnsiTheme="majorBidi" w:cstheme="majorBidi"/>
                <w:color w:val="auto"/>
              </w:rPr>
              <w:t>44 (14%)</w:t>
            </w:r>
          </w:p>
        </w:tc>
      </w:tr>
      <w:tr w:rsidR="00E70798" w:rsidRPr="00670F9B" w14:paraId="40589471"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nil"/>
              <w:right w:val="nil"/>
            </w:tcBorders>
            <w:noWrap/>
          </w:tcPr>
          <w:p w14:paraId="22A7C5F2" w14:textId="30BC8201" w:rsidR="00E70798" w:rsidRPr="00AE34F6" w:rsidRDefault="00AE34F6" w:rsidP="0049090C">
            <w:pPr>
              <w:rPr>
                <w:rFonts w:asciiTheme="majorBidi" w:hAnsiTheme="majorBidi" w:cstheme="majorBidi"/>
                <w:b w:val="0"/>
                <w:bCs w:val="0"/>
                <w:color w:val="auto"/>
              </w:rPr>
            </w:pPr>
            <w:r>
              <w:rPr>
                <w:rFonts w:asciiTheme="majorBidi" w:hAnsiTheme="majorBidi" w:cstheme="majorBidi"/>
                <w:b w:val="0"/>
                <w:color w:val="auto"/>
              </w:rPr>
              <w:t xml:space="preserve">     </w:t>
            </w:r>
            <w:r w:rsidR="00E70798" w:rsidRPr="00AE34F6">
              <w:rPr>
                <w:rFonts w:asciiTheme="majorBidi" w:hAnsiTheme="majorBidi" w:cstheme="majorBidi"/>
                <w:b w:val="0"/>
                <w:color w:val="auto"/>
              </w:rPr>
              <w:t>I am working from multiple places in my house</w:t>
            </w:r>
          </w:p>
        </w:tc>
        <w:tc>
          <w:tcPr>
            <w:tcW w:w="3119" w:type="dxa"/>
            <w:tcBorders>
              <w:top w:val="nil"/>
              <w:left w:val="nil"/>
              <w:bottom w:val="nil"/>
              <w:right w:val="single" w:sz="4" w:space="0" w:color="8EAADB" w:themeColor="accent5" w:themeTint="99"/>
            </w:tcBorders>
            <w:noWrap/>
          </w:tcPr>
          <w:p w14:paraId="4F77C1F4" w14:textId="2604B77E" w:rsidR="00E70798" w:rsidRPr="00AE34F6" w:rsidRDefault="00E70798" w:rsidP="004909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AE34F6">
              <w:rPr>
                <w:rFonts w:asciiTheme="majorBidi" w:hAnsiTheme="majorBidi" w:cstheme="majorBidi"/>
                <w:color w:val="auto"/>
              </w:rPr>
              <w:t>43 (14%)</w:t>
            </w:r>
          </w:p>
        </w:tc>
      </w:tr>
      <w:tr w:rsidR="00E70798" w:rsidRPr="00670F9B" w14:paraId="76AEF1F3"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8EAADB" w:themeColor="accent5" w:themeTint="99"/>
              <w:bottom w:val="single" w:sz="4" w:space="0" w:color="8EAADB" w:themeColor="accent5" w:themeTint="99"/>
              <w:right w:val="nil"/>
            </w:tcBorders>
            <w:noWrap/>
          </w:tcPr>
          <w:p w14:paraId="214394FC" w14:textId="4CA1D7D3" w:rsidR="00E70798" w:rsidRPr="00AE34F6" w:rsidRDefault="00AE34F6" w:rsidP="0049090C">
            <w:pPr>
              <w:rPr>
                <w:rFonts w:asciiTheme="majorBidi" w:hAnsiTheme="majorBidi" w:cstheme="majorBidi"/>
                <w:b w:val="0"/>
                <w:bCs w:val="0"/>
                <w:color w:val="auto"/>
              </w:rPr>
            </w:pPr>
            <w:r>
              <w:rPr>
                <w:rFonts w:asciiTheme="majorBidi" w:hAnsiTheme="majorBidi" w:cstheme="majorBidi"/>
                <w:b w:val="0"/>
                <w:color w:val="auto"/>
              </w:rPr>
              <w:t xml:space="preserve">     </w:t>
            </w:r>
            <w:r w:rsidR="00E70798" w:rsidRPr="00AE34F6">
              <w:rPr>
                <w:rFonts w:asciiTheme="majorBidi" w:hAnsiTheme="majorBidi" w:cstheme="majorBidi"/>
                <w:b w:val="0"/>
                <w:color w:val="auto"/>
              </w:rPr>
              <w:t>I am working from a bedroom</w:t>
            </w:r>
          </w:p>
        </w:tc>
        <w:tc>
          <w:tcPr>
            <w:tcW w:w="3119" w:type="dxa"/>
            <w:tcBorders>
              <w:top w:val="nil"/>
              <w:left w:val="nil"/>
              <w:bottom w:val="single" w:sz="4" w:space="0" w:color="8EAADB" w:themeColor="accent5" w:themeTint="99"/>
              <w:right w:val="single" w:sz="4" w:space="0" w:color="8EAADB" w:themeColor="accent5" w:themeTint="99"/>
            </w:tcBorders>
            <w:noWrap/>
          </w:tcPr>
          <w:p w14:paraId="6AB32C14" w14:textId="69DC176B" w:rsidR="00E70798" w:rsidRPr="00AE34F6" w:rsidRDefault="00E70798" w:rsidP="0049090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AE34F6">
              <w:rPr>
                <w:rFonts w:asciiTheme="majorBidi" w:hAnsiTheme="majorBidi" w:cstheme="majorBidi"/>
                <w:color w:val="auto"/>
              </w:rPr>
              <w:t>20 (6%)</w:t>
            </w:r>
          </w:p>
        </w:tc>
      </w:tr>
    </w:tbl>
    <w:p w14:paraId="657056DD" w14:textId="75D5EF48" w:rsidR="00270659" w:rsidRDefault="00270659" w:rsidP="006A594B">
      <w:pPr>
        <w:spacing w:line="360" w:lineRule="auto"/>
        <w:rPr>
          <w:snapToGrid w:val="0"/>
          <w:color w:val="000000"/>
          <w:lang w:val="en-CA"/>
        </w:rPr>
      </w:pPr>
    </w:p>
    <w:p w14:paraId="32A7D8B4" w14:textId="26793392" w:rsidR="0077305F" w:rsidRDefault="0077305F" w:rsidP="00715AD5">
      <w:pPr>
        <w:spacing w:line="360" w:lineRule="auto"/>
        <w:rPr>
          <w:rFonts w:asciiTheme="minorBidi" w:hAnsiTheme="minorBidi" w:cstheme="minorBidi"/>
        </w:rPr>
      </w:pPr>
      <w:r>
        <w:rPr>
          <w:rFonts w:asciiTheme="minorBidi" w:hAnsiTheme="minorBidi" w:cstheme="minorBidi"/>
        </w:rPr>
        <w:t>We also asked responden</w:t>
      </w:r>
      <w:r w:rsidR="00285985">
        <w:rPr>
          <w:rFonts w:asciiTheme="minorBidi" w:hAnsiTheme="minorBidi" w:cstheme="minorBidi"/>
        </w:rPr>
        <w:t>ts to report the nature of</w:t>
      </w:r>
      <w:r>
        <w:rPr>
          <w:rFonts w:asciiTheme="minorBidi" w:hAnsiTheme="minorBidi" w:cstheme="minorBidi"/>
        </w:rPr>
        <w:t xml:space="preserve"> non-work activities they were spending their time on. Table </w:t>
      </w:r>
      <w:r w:rsidR="00DF0D5E">
        <w:rPr>
          <w:rFonts w:asciiTheme="minorBidi" w:hAnsiTheme="minorBidi" w:cstheme="minorBidi"/>
        </w:rPr>
        <w:t xml:space="preserve">4 </w:t>
      </w:r>
      <w:r>
        <w:rPr>
          <w:rFonts w:asciiTheme="minorBidi" w:hAnsiTheme="minorBidi" w:cstheme="minorBidi"/>
        </w:rPr>
        <w:t xml:space="preserve">includes a summary of responses in those WFH at least some of their time and those exclusively working from their usual workplace. </w:t>
      </w:r>
    </w:p>
    <w:p w14:paraId="12BC3644" w14:textId="77777777" w:rsidR="00715AD5" w:rsidRDefault="00715AD5" w:rsidP="00715AD5">
      <w:pPr>
        <w:spacing w:line="360" w:lineRule="auto"/>
        <w:rPr>
          <w:rFonts w:asciiTheme="minorBidi" w:hAnsiTheme="minorBidi" w:cstheme="minorBidi"/>
        </w:rPr>
      </w:pPr>
    </w:p>
    <w:p w14:paraId="6ACF74C1" w14:textId="1A855CCD" w:rsidR="00652C20" w:rsidRPr="00652C20" w:rsidRDefault="0077305F" w:rsidP="00652C20">
      <w:pPr>
        <w:spacing w:line="360" w:lineRule="auto"/>
        <w:rPr>
          <w:rFonts w:asciiTheme="minorBidi" w:hAnsiTheme="minorBidi" w:cstheme="minorBidi"/>
        </w:rPr>
      </w:pPr>
      <w:r>
        <w:rPr>
          <w:rFonts w:asciiTheme="minorBidi" w:hAnsiTheme="minorBidi" w:cstheme="minorBidi"/>
        </w:rPr>
        <w:t xml:space="preserve">Respondents </w:t>
      </w:r>
      <w:r w:rsidR="00AE34F6">
        <w:rPr>
          <w:rFonts w:asciiTheme="minorBidi" w:hAnsiTheme="minorBidi" w:cstheme="minorBidi"/>
        </w:rPr>
        <w:t>who were spending at least some of their time WFH were more likely than workers in their usual workplace to be spending time on housework or gardening, and caring for someone. Some activities didn’t differ between those WFH and those in their usual workplace, such as spending time with family or friends.</w:t>
      </w:r>
    </w:p>
    <w:p w14:paraId="1E53D0CE" w14:textId="77777777" w:rsidR="00715AD5" w:rsidRDefault="00715AD5">
      <w:pPr>
        <w:rPr>
          <w:rFonts w:ascii="Arial Narrow" w:eastAsia="Calibri" w:hAnsi="Arial Narrow" w:cs="Arial"/>
          <w:bCs/>
          <w:caps/>
          <w:color w:val="006CAB"/>
          <w:lang w:eastAsia="en-US"/>
        </w:rPr>
      </w:pPr>
      <w:r>
        <w:br w:type="page"/>
      </w:r>
    </w:p>
    <w:p w14:paraId="69C0AEEB" w14:textId="250DD291" w:rsidR="00F129C6" w:rsidRPr="00270659" w:rsidRDefault="00F129C6" w:rsidP="00AE34F6">
      <w:pPr>
        <w:pStyle w:val="Tableheading1"/>
        <w:rPr>
          <w:lang w:val="en-CA"/>
        </w:rPr>
      </w:pPr>
      <w:r w:rsidRPr="00A27083">
        <w:lastRenderedPageBreak/>
        <w:t xml:space="preserve">Table </w:t>
      </w:r>
      <w:r w:rsidR="0094700A">
        <w:t>4</w:t>
      </w:r>
      <w:r>
        <w:t>. time on activities</w:t>
      </w:r>
      <w:r w:rsidRPr="00270659">
        <w:rPr>
          <w:lang w:val="en-CA"/>
        </w:rPr>
        <w:t xml:space="preserve"> </w:t>
      </w:r>
      <w:r w:rsidR="0077305F">
        <w:rPr>
          <w:lang w:val="en-CA"/>
        </w:rPr>
        <w:t>while working from home at</w:t>
      </w:r>
      <w:r w:rsidRPr="00270659">
        <w:rPr>
          <w:lang w:val="en-CA"/>
        </w:rPr>
        <w:t xml:space="preserve"> Survey 4 </w:t>
      </w:r>
    </w:p>
    <w:tbl>
      <w:tblPr>
        <w:tblStyle w:val="ListTable4-Accent1"/>
        <w:tblW w:w="9068" w:type="dxa"/>
        <w:tblLook w:val="04A0" w:firstRow="1" w:lastRow="0" w:firstColumn="1" w:lastColumn="0" w:noHBand="0" w:noVBand="1"/>
      </w:tblPr>
      <w:tblGrid>
        <w:gridCol w:w="5240"/>
        <w:gridCol w:w="1843"/>
        <w:gridCol w:w="1985"/>
      </w:tblGrid>
      <w:tr w:rsidR="00370FB2" w:rsidRPr="00210ADE" w14:paraId="57020860" w14:textId="77777777" w:rsidTr="008A34F3">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8EAADB" w:themeColor="accent5" w:themeTint="99"/>
              <w:left w:val="single" w:sz="4" w:space="0" w:color="8EAADB" w:themeColor="accent5" w:themeTint="99"/>
              <w:bottom w:val="single" w:sz="4" w:space="0" w:color="8EAADB" w:themeColor="accent5" w:themeTint="99"/>
            </w:tcBorders>
            <w:shd w:val="clear" w:color="auto" w:fill="E7E6E6" w:themeFill="background2"/>
            <w:noWrap/>
            <w:vAlign w:val="center"/>
          </w:tcPr>
          <w:p w14:paraId="20035D77" w14:textId="3DA64270" w:rsidR="00370FB2" w:rsidRPr="00210ADE" w:rsidRDefault="00AC1A12" w:rsidP="002F7119">
            <w:pPr>
              <w:rPr>
                <w:rFonts w:asciiTheme="majorBidi" w:hAnsiTheme="majorBidi" w:cstheme="majorBidi"/>
                <w:b w:val="0"/>
                <w:bCs w:val="0"/>
              </w:rPr>
            </w:pPr>
            <w:r w:rsidRPr="00AE34F6">
              <w:rPr>
                <w:rFonts w:asciiTheme="majorBidi" w:hAnsiTheme="majorBidi" w:cstheme="majorBidi"/>
                <w:bCs w:val="0"/>
                <w:color w:val="000000"/>
              </w:rPr>
              <w:t>Q/ Are you spending more time than before COVID-19 on any of the following activities?</w:t>
            </w:r>
          </w:p>
        </w:tc>
        <w:tc>
          <w:tcPr>
            <w:tcW w:w="1843" w:type="dxa"/>
            <w:tcBorders>
              <w:top w:val="single" w:sz="4" w:space="0" w:color="8EAADB" w:themeColor="accent5" w:themeTint="99"/>
              <w:bottom w:val="single" w:sz="4" w:space="0" w:color="8EAADB" w:themeColor="accent5" w:themeTint="99"/>
            </w:tcBorders>
            <w:shd w:val="clear" w:color="auto" w:fill="E7E6E6" w:themeFill="background2"/>
            <w:vAlign w:val="center"/>
          </w:tcPr>
          <w:p w14:paraId="762D929A" w14:textId="10BF5D27" w:rsidR="00370FB2" w:rsidRPr="0077305F" w:rsidRDefault="00370FB2" w:rsidP="00165ED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rPr>
            </w:pPr>
            <w:r w:rsidRPr="0077305F">
              <w:rPr>
                <w:rFonts w:asciiTheme="majorBidi" w:hAnsiTheme="majorBidi" w:cstheme="majorBidi"/>
                <w:bCs w:val="0"/>
                <w:color w:val="000000"/>
              </w:rPr>
              <w:t>W</w:t>
            </w:r>
            <w:r w:rsidR="00AE34F6" w:rsidRPr="0077305F">
              <w:rPr>
                <w:rFonts w:asciiTheme="majorBidi" w:hAnsiTheme="majorBidi" w:cstheme="majorBidi"/>
                <w:bCs w:val="0"/>
                <w:color w:val="000000"/>
              </w:rPr>
              <w:t>orking from home</w:t>
            </w:r>
            <w:r w:rsidR="00E058CE">
              <w:rPr>
                <w:rFonts w:asciiTheme="majorBidi" w:hAnsiTheme="majorBidi" w:cstheme="majorBidi"/>
                <w:bCs w:val="0"/>
                <w:color w:val="000000"/>
              </w:rPr>
              <w:t xml:space="preserve"> </w:t>
            </w:r>
          </w:p>
        </w:tc>
        <w:tc>
          <w:tcPr>
            <w:tcW w:w="1985" w:type="dxa"/>
            <w:tcBorders>
              <w:top w:val="single" w:sz="4" w:space="0" w:color="8EAADB" w:themeColor="accent5" w:themeTint="99"/>
              <w:bottom w:val="single" w:sz="4" w:space="0" w:color="8EAADB" w:themeColor="accent5" w:themeTint="99"/>
              <w:right w:val="single" w:sz="4" w:space="0" w:color="8EAADB" w:themeColor="accent5" w:themeTint="99"/>
            </w:tcBorders>
            <w:shd w:val="clear" w:color="auto" w:fill="E7E6E6" w:themeFill="background2"/>
            <w:noWrap/>
            <w:vAlign w:val="center"/>
          </w:tcPr>
          <w:p w14:paraId="12EADBE1" w14:textId="23A7873F" w:rsidR="00370FB2" w:rsidRPr="0077305F" w:rsidRDefault="00AE34F6" w:rsidP="00AE34F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rPr>
            </w:pPr>
            <w:r w:rsidRPr="0077305F">
              <w:rPr>
                <w:rFonts w:asciiTheme="majorBidi" w:hAnsiTheme="majorBidi" w:cstheme="majorBidi"/>
                <w:bCs w:val="0"/>
                <w:color w:val="000000"/>
              </w:rPr>
              <w:t>Working from u</w:t>
            </w:r>
            <w:r w:rsidR="00370FB2" w:rsidRPr="0077305F">
              <w:rPr>
                <w:rFonts w:asciiTheme="majorBidi" w:hAnsiTheme="majorBidi" w:cstheme="majorBidi"/>
                <w:bCs w:val="0"/>
                <w:color w:val="000000"/>
              </w:rPr>
              <w:t xml:space="preserve">sual </w:t>
            </w:r>
            <w:r w:rsidR="0077305F">
              <w:rPr>
                <w:rFonts w:asciiTheme="majorBidi" w:hAnsiTheme="majorBidi" w:cstheme="majorBidi"/>
                <w:bCs w:val="0"/>
                <w:color w:val="000000"/>
              </w:rPr>
              <w:t>w</w:t>
            </w:r>
            <w:r w:rsidR="00370FB2" w:rsidRPr="0077305F">
              <w:rPr>
                <w:rFonts w:asciiTheme="majorBidi" w:hAnsiTheme="majorBidi" w:cstheme="majorBidi"/>
                <w:bCs w:val="0"/>
                <w:color w:val="000000"/>
              </w:rPr>
              <w:t>orkplace</w:t>
            </w:r>
            <w:r w:rsidR="00D80F6C">
              <w:rPr>
                <w:rFonts w:asciiTheme="majorBidi" w:hAnsiTheme="majorBidi" w:cstheme="majorBidi"/>
                <w:bCs w:val="0"/>
                <w:color w:val="000000"/>
              </w:rPr>
              <w:t xml:space="preserve"> only</w:t>
            </w:r>
          </w:p>
        </w:tc>
      </w:tr>
      <w:tr w:rsidR="009D52EE" w:rsidRPr="00210ADE" w14:paraId="2F79E989" w14:textId="77777777" w:rsidTr="00C118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8EAADB" w:themeColor="accent5" w:themeTint="99"/>
              <w:left w:val="single" w:sz="4" w:space="0" w:color="8EAADB" w:themeColor="accent5" w:themeTint="99"/>
              <w:bottom w:val="nil"/>
            </w:tcBorders>
            <w:noWrap/>
          </w:tcPr>
          <w:p w14:paraId="4E9E8475" w14:textId="77777777" w:rsidR="009D52EE" w:rsidRPr="00AE34F6" w:rsidRDefault="009D52EE" w:rsidP="009D52EE">
            <w:pPr>
              <w:rPr>
                <w:rFonts w:asciiTheme="majorBidi" w:hAnsiTheme="majorBidi" w:cstheme="majorBidi"/>
                <w:color w:val="000000"/>
              </w:rPr>
            </w:pPr>
          </w:p>
        </w:tc>
        <w:tc>
          <w:tcPr>
            <w:tcW w:w="3828" w:type="dxa"/>
            <w:gridSpan w:val="2"/>
            <w:tcBorders>
              <w:top w:val="single" w:sz="4" w:space="0" w:color="8EAADB" w:themeColor="accent5" w:themeTint="99"/>
              <w:bottom w:val="nil"/>
              <w:right w:val="single" w:sz="4" w:space="0" w:color="8EAADB" w:themeColor="accent5" w:themeTint="99"/>
            </w:tcBorders>
          </w:tcPr>
          <w:p w14:paraId="3714AE92" w14:textId="37B02060"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584A63">
              <w:rPr>
                <w:color w:val="000000"/>
              </w:rPr>
              <w:t>Number of responses (%)</w:t>
            </w:r>
          </w:p>
        </w:tc>
      </w:tr>
      <w:tr w:rsidR="009D52EE" w:rsidRPr="00210ADE" w14:paraId="49D84116"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8EAADB" w:themeColor="accent5" w:themeTint="99"/>
              <w:left w:val="single" w:sz="4" w:space="0" w:color="8EAADB" w:themeColor="accent5" w:themeTint="99"/>
              <w:bottom w:val="nil"/>
            </w:tcBorders>
            <w:noWrap/>
          </w:tcPr>
          <w:p w14:paraId="11CF496F" w14:textId="0989FB68" w:rsidR="009D52EE" w:rsidRPr="00AE34F6" w:rsidRDefault="009D52EE" w:rsidP="009D52EE">
            <w:pPr>
              <w:rPr>
                <w:rFonts w:asciiTheme="majorBidi" w:hAnsiTheme="majorBidi" w:cstheme="majorBidi"/>
                <w:b w:val="0"/>
              </w:rPr>
            </w:pPr>
            <w:r w:rsidRPr="00AE34F6">
              <w:rPr>
                <w:rFonts w:asciiTheme="majorBidi" w:hAnsiTheme="majorBidi" w:cstheme="majorBidi"/>
                <w:b w:val="0"/>
                <w:color w:val="000000"/>
              </w:rPr>
              <w:t>Housework or Gardening</w:t>
            </w:r>
          </w:p>
        </w:tc>
        <w:tc>
          <w:tcPr>
            <w:tcW w:w="1843" w:type="dxa"/>
            <w:tcBorders>
              <w:top w:val="single" w:sz="4" w:space="0" w:color="8EAADB" w:themeColor="accent5" w:themeTint="99"/>
              <w:bottom w:val="nil"/>
            </w:tcBorders>
          </w:tcPr>
          <w:p w14:paraId="4DE9EFAB" w14:textId="447880E8"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145 (44%)</w:t>
            </w:r>
          </w:p>
        </w:tc>
        <w:tc>
          <w:tcPr>
            <w:tcW w:w="1985" w:type="dxa"/>
            <w:tcBorders>
              <w:top w:val="single" w:sz="4" w:space="0" w:color="8EAADB" w:themeColor="accent5" w:themeTint="99"/>
              <w:bottom w:val="nil"/>
              <w:right w:val="single" w:sz="4" w:space="0" w:color="8EAADB" w:themeColor="accent5" w:themeTint="99"/>
            </w:tcBorders>
            <w:noWrap/>
          </w:tcPr>
          <w:p w14:paraId="4CB4A985" w14:textId="2EA75D30"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143 (31%)</w:t>
            </w:r>
          </w:p>
        </w:tc>
      </w:tr>
      <w:tr w:rsidR="009D52EE" w:rsidRPr="00210ADE" w14:paraId="401C0CA8"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nil"/>
            </w:tcBorders>
            <w:noWrap/>
          </w:tcPr>
          <w:p w14:paraId="0845C6CE" w14:textId="0D7E6AD9" w:rsidR="009D52EE" w:rsidRPr="00AE34F6" w:rsidRDefault="009D52EE" w:rsidP="009D52EE">
            <w:pPr>
              <w:rPr>
                <w:rFonts w:asciiTheme="majorBidi" w:hAnsiTheme="majorBidi" w:cstheme="majorBidi"/>
                <w:b w:val="0"/>
              </w:rPr>
            </w:pPr>
            <w:r w:rsidRPr="00AE34F6">
              <w:rPr>
                <w:rFonts w:asciiTheme="majorBidi" w:hAnsiTheme="majorBidi" w:cstheme="majorBidi"/>
                <w:b w:val="0"/>
                <w:color w:val="000000"/>
              </w:rPr>
              <w:t>Exercise</w:t>
            </w:r>
          </w:p>
        </w:tc>
        <w:tc>
          <w:tcPr>
            <w:tcW w:w="1843" w:type="dxa"/>
            <w:tcBorders>
              <w:top w:val="nil"/>
              <w:bottom w:val="nil"/>
            </w:tcBorders>
          </w:tcPr>
          <w:p w14:paraId="6327152E" w14:textId="2AEF29C9"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117 (36%)</w:t>
            </w:r>
          </w:p>
        </w:tc>
        <w:tc>
          <w:tcPr>
            <w:tcW w:w="1985" w:type="dxa"/>
            <w:tcBorders>
              <w:top w:val="nil"/>
              <w:bottom w:val="nil"/>
              <w:right w:val="single" w:sz="4" w:space="0" w:color="8EAADB" w:themeColor="accent5" w:themeTint="99"/>
            </w:tcBorders>
            <w:noWrap/>
          </w:tcPr>
          <w:p w14:paraId="2FF0B352" w14:textId="14C1BAFD"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144 (31%)</w:t>
            </w:r>
          </w:p>
        </w:tc>
      </w:tr>
      <w:tr w:rsidR="009D52EE" w:rsidRPr="00210ADE" w14:paraId="2DC95F8B"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nil"/>
            </w:tcBorders>
            <w:noWrap/>
          </w:tcPr>
          <w:p w14:paraId="0F1E67E5" w14:textId="45D5C4CC" w:rsidR="009D52EE" w:rsidRPr="00AE34F6" w:rsidRDefault="009D52EE" w:rsidP="009D52EE">
            <w:pPr>
              <w:rPr>
                <w:rFonts w:asciiTheme="majorBidi" w:hAnsiTheme="majorBidi" w:cstheme="majorBidi"/>
                <w:b w:val="0"/>
                <w:color w:val="000000"/>
              </w:rPr>
            </w:pPr>
            <w:r w:rsidRPr="00AE34F6">
              <w:rPr>
                <w:rFonts w:asciiTheme="majorBidi" w:hAnsiTheme="majorBidi" w:cstheme="majorBidi"/>
                <w:b w:val="0"/>
                <w:color w:val="000000"/>
              </w:rPr>
              <w:t>Leisure activities such as reading, gaming, television</w:t>
            </w:r>
          </w:p>
        </w:tc>
        <w:tc>
          <w:tcPr>
            <w:tcW w:w="1843" w:type="dxa"/>
            <w:tcBorders>
              <w:top w:val="nil"/>
              <w:bottom w:val="nil"/>
            </w:tcBorders>
          </w:tcPr>
          <w:p w14:paraId="437DDEAC" w14:textId="021ADD71"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139 (42%)</w:t>
            </w:r>
          </w:p>
        </w:tc>
        <w:tc>
          <w:tcPr>
            <w:tcW w:w="1985" w:type="dxa"/>
            <w:tcBorders>
              <w:top w:val="nil"/>
              <w:bottom w:val="nil"/>
              <w:right w:val="single" w:sz="4" w:space="0" w:color="8EAADB" w:themeColor="accent5" w:themeTint="99"/>
            </w:tcBorders>
            <w:noWrap/>
          </w:tcPr>
          <w:p w14:paraId="1F7D87A4" w14:textId="0174BEB2"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160 (35%)</w:t>
            </w:r>
          </w:p>
        </w:tc>
      </w:tr>
      <w:tr w:rsidR="009D52EE" w:rsidRPr="00210ADE" w14:paraId="0515C8BD"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nil"/>
            </w:tcBorders>
            <w:noWrap/>
          </w:tcPr>
          <w:p w14:paraId="07CEFEE0" w14:textId="34EBA844" w:rsidR="009D52EE" w:rsidRPr="00AE34F6" w:rsidRDefault="009D52EE" w:rsidP="009D52EE">
            <w:pPr>
              <w:rPr>
                <w:rFonts w:asciiTheme="majorBidi" w:hAnsiTheme="majorBidi" w:cstheme="majorBidi"/>
                <w:b w:val="0"/>
                <w:color w:val="000000"/>
              </w:rPr>
            </w:pPr>
            <w:r w:rsidRPr="00AE34F6">
              <w:rPr>
                <w:rFonts w:asciiTheme="majorBidi" w:hAnsiTheme="majorBidi" w:cstheme="majorBidi"/>
                <w:b w:val="0"/>
                <w:color w:val="000000"/>
              </w:rPr>
              <w:t>Caring for someone (a child, family member or friend)</w:t>
            </w:r>
          </w:p>
        </w:tc>
        <w:tc>
          <w:tcPr>
            <w:tcW w:w="1843" w:type="dxa"/>
            <w:tcBorders>
              <w:top w:val="nil"/>
              <w:bottom w:val="nil"/>
            </w:tcBorders>
          </w:tcPr>
          <w:p w14:paraId="414CE7CE" w14:textId="18F75033"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99 (30%)</w:t>
            </w:r>
          </w:p>
        </w:tc>
        <w:tc>
          <w:tcPr>
            <w:tcW w:w="1985" w:type="dxa"/>
            <w:tcBorders>
              <w:top w:val="nil"/>
              <w:bottom w:val="nil"/>
              <w:right w:val="single" w:sz="4" w:space="0" w:color="8EAADB" w:themeColor="accent5" w:themeTint="99"/>
            </w:tcBorders>
            <w:noWrap/>
          </w:tcPr>
          <w:p w14:paraId="4C3414FB" w14:textId="402677D7"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86 (19%)</w:t>
            </w:r>
          </w:p>
        </w:tc>
      </w:tr>
      <w:tr w:rsidR="009D52EE" w:rsidRPr="00210ADE" w14:paraId="4AD2A68C"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nil"/>
            </w:tcBorders>
            <w:noWrap/>
          </w:tcPr>
          <w:p w14:paraId="05CE4A42" w14:textId="4FA31098" w:rsidR="009D52EE" w:rsidRPr="00AE34F6" w:rsidRDefault="009D52EE" w:rsidP="009D52EE">
            <w:pPr>
              <w:rPr>
                <w:rFonts w:asciiTheme="majorBidi" w:hAnsiTheme="majorBidi" w:cstheme="majorBidi"/>
                <w:b w:val="0"/>
                <w:color w:val="000000"/>
              </w:rPr>
            </w:pPr>
            <w:r w:rsidRPr="00AE34F6">
              <w:rPr>
                <w:rFonts w:asciiTheme="majorBidi" w:hAnsiTheme="majorBidi" w:cstheme="majorBidi"/>
                <w:b w:val="0"/>
                <w:color w:val="000000"/>
              </w:rPr>
              <w:t>Spending time with family or friends</w:t>
            </w:r>
          </w:p>
        </w:tc>
        <w:tc>
          <w:tcPr>
            <w:tcW w:w="1843" w:type="dxa"/>
            <w:tcBorders>
              <w:top w:val="nil"/>
              <w:bottom w:val="nil"/>
            </w:tcBorders>
          </w:tcPr>
          <w:p w14:paraId="5E27DFCB" w14:textId="4F9F3266"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117 (36%)</w:t>
            </w:r>
          </w:p>
        </w:tc>
        <w:tc>
          <w:tcPr>
            <w:tcW w:w="1985" w:type="dxa"/>
            <w:tcBorders>
              <w:top w:val="nil"/>
              <w:bottom w:val="nil"/>
              <w:right w:val="single" w:sz="4" w:space="0" w:color="8EAADB" w:themeColor="accent5" w:themeTint="99"/>
            </w:tcBorders>
            <w:noWrap/>
          </w:tcPr>
          <w:p w14:paraId="5E9665F7" w14:textId="2F77891C"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171 (37%)</w:t>
            </w:r>
          </w:p>
        </w:tc>
      </w:tr>
      <w:tr w:rsidR="009D52EE" w:rsidRPr="00210ADE" w14:paraId="438B5C8C"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nil"/>
            </w:tcBorders>
            <w:noWrap/>
          </w:tcPr>
          <w:p w14:paraId="21631D7B" w14:textId="3DC07388" w:rsidR="009D52EE" w:rsidRPr="00AE34F6" w:rsidRDefault="009D52EE" w:rsidP="009D52EE">
            <w:pPr>
              <w:rPr>
                <w:rFonts w:asciiTheme="majorBidi" w:hAnsiTheme="majorBidi" w:cstheme="majorBidi"/>
                <w:b w:val="0"/>
                <w:color w:val="000000"/>
              </w:rPr>
            </w:pPr>
            <w:r w:rsidRPr="00AE34F6">
              <w:rPr>
                <w:rFonts w:asciiTheme="majorBidi" w:hAnsiTheme="majorBidi" w:cstheme="majorBidi"/>
                <w:b w:val="0"/>
                <w:color w:val="000000"/>
              </w:rPr>
              <w:t>Studying</w:t>
            </w:r>
          </w:p>
        </w:tc>
        <w:tc>
          <w:tcPr>
            <w:tcW w:w="1843" w:type="dxa"/>
            <w:tcBorders>
              <w:top w:val="nil"/>
              <w:bottom w:val="nil"/>
            </w:tcBorders>
          </w:tcPr>
          <w:p w14:paraId="23B4380C" w14:textId="2ACAFAD4"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62 (19%)</w:t>
            </w:r>
          </w:p>
        </w:tc>
        <w:tc>
          <w:tcPr>
            <w:tcW w:w="1985" w:type="dxa"/>
            <w:tcBorders>
              <w:top w:val="nil"/>
              <w:bottom w:val="nil"/>
              <w:right w:val="single" w:sz="4" w:space="0" w:color="8EAADB" w:themeColor="accent5" w:themeTint="99"/>
            </w:tcBorders>
            <w:noWrap/>
          </w:tcPr>
          <w:p w14:paraId="1E692A60" w14:textId="5F32B242" w:rsidR="009D52EE" w:rsidRPr="00210ADE" w:rsidRDefault="009D52EE" w:rsidP="009D52E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64 (14%)</w:t>
            </w:r>
          </w:p>
        </w:tc>
      </w:tr>
      <w:tr w:rsidR="009D52EE" w:rsidRPr="00210ADE" w14:paraId="7112C2D6"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8EAADB" w:themeColor="accent5" w:themeTint="99"/>
              <w:bottom w:val="single" w:sz="4" w:space="0" w:color="8EAADB" w:themeColor="accent5" w:themeTint="99"/>
            </w:tcBorders>
            <w:noWrap/>
          </w:tcPr>
          <w:p w14:paraId="546A3F20" w14:textId="6587499E" w:rsidR="009D52EE" w:rsidRPr="00AE34F6" w:rsidRDefault="009D52EE" w:rsidP="009D52EE">
            <w:pPr>
              <w:rPr>
                <w:rFonts w:asciiTheme="majorBidi" w:hAnsiTheme="majorBidi" w:cstheme="majorBidi"/>
                <w:b w:val="0"/>
                <w:color w:val="000000"/>
              </w:rPr>
            </w:pPr>
            <w:r w:rsidRPr="00AE34F6">
              <w:rPr>
                <w:rFonts w:asciiTheme="majorBidi" w:hAnsiTheme="majorBidi" w:cstheme="majorBidi"/>
                <w:b w:val="0"/>
                <w:color w:val="000000"/>
              </w:rPr>
              <w:t>None</w:t>
            </w:r>
            <w:r>
              <w:rPr>
                <w:rFonts w:asciiTheme="majorBidi" w:hAnsiTheme="majorBidi" w:cstheme="majorBidi"/>
                <w:b w:val="0"/>
                <w:color w:val="000000"/>
              </w:rPr>
              <w:t xml:space="preserve"> of the above</w:t>
            </w:r>
          </w:p>
        </w:tc>
        <w:tc>
          <w:tcPr>
            <w:tcW w:w="1843" w:type="dxa"/>
            <w:tcBorders>
              <w:top w:val="nil"/>
              <w:bottom w:val="single" w:sz="4" w:space="0" w:color="8EAADB" w:themeColor="accent5" w:themeTint="99"/>
            </w:tcBorders>
          </w:tcPr>
          <w:p w14:paraId="75597072" w14:textId="382AE9BF"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53 (16%)</w:t>
            </w:r>
          </w:p>
        </w:tc>
        <w:tc>
          <w:tcPr>
            <w:tcW w:w="1985" w:type="dxa"/>
            <w:tcBorders>
              <w:top w:val="nil"/>
              <w:bottom w:val="single" w:sz="4" w:space="0" w:color="8EAADB" w:themeColor="accent5" w:themeTint="99"/>
              <w:right w:val="single" w:sz="4" w:space="0" w:color="8EAADB" w:themeColor="accent5" w:themeTint="99"/>
            </w:tcBorders>
            <w:noWrap/>
          </w:tcPr>
          <w:p w14:paraId="47CBD0B6" w14:textId="05F30AAF" w:rsidR="009D52EE" w:rsidRPr="00210ADE" w:rsidRDefault="009D52EE" w:rsidP="009D52E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210ADE">
              <w:rPr>
                <w:rFonts w:asciiTheme="majorBidi" w:hAnsiTheme="majorBidi" w:cstheme="majorBidi"/>
                <w:color w:val="000000"/>
              </w:rPr>
              <w:t>152 (33%)</w:t>
            </w:r>
          </w:p>
        </w:tc>
      </w:tr>
    </w:tbl>
    <w:p w14:paraId="5C39AD2B" w14:textId="77777777" w:rsidR="00652C20" w:rsidRDefault="00652C20" w:rsidP="00B95D07">
      <w:pPr>
        <w:pStyle w:val="Bodycopy"/>
        <w:spacing w:after="0" w:line="360" w:lineRule="auto"/>
        <w:rPr>
          <w:snapToGrid w:val="0"/>
          <w:sz w:val="24"/>
          <w:szCs w:val="24"/>
          <w:lang w:val="en-CA"/>
        </w:rPr>
      </w:pPr>
    </w:p>
    <w:p w14:paraId="77C97B15" w14:textId="1A82144B" w:rsidR="00F129C6" w:rsidRPr="000E5DAF" w:rsidRDefault="0077305F" w:rsidP="000E5DAF">
      <w:pPr>
        <w:pStyle w:val="Bodycopy"/>
        <w:spacing w:after="0" w:line="360" w:lineRule="auto"/>
        <w:rPr>
          <w:snapToGrid w:val="0"/>
          <w:sz w:val="24"/>
          <w:szCs w:val="24"/>
          <w:lang w:val="en-CA"/>
        </w:rPr>
      </w:pPr>
      <w:r>
        <w:rPr>
          <w:snapToGrid w:val="0"/>
          <w:sz w:val="24"/>
          <w:szCs w:val="24"/>
          <w:lang w:val="en-CA"/>
        </w:rPr>
        <w:t>We also asked respondents to report their experience WFH prior to the pandemic, and their future intentions regarding WFH</w:t>
      </w:r>
      <w:r w:rsidR="00B03259">
        <w:rPr>
          <w:snapToGrid w:val="0"/>
          <w:sz w:val="24"/>
          <w:szCs w:val="24"/>
          <w:lang w:val="en-CA"/>
        </w:rPr>
        <w:t xml:space="preserve"> (Table 5)</w:t>
      </w:r>
      <w:r>
        <w:rPr>
          <w:snapToGrid w:val="0"/>
          <w:sz w:val="24"/>
          <w:szCs w:val="24"/>
          <w:lang w:val="en-CA"/>
        </w:rPr>
        <w:t xml:space="preserve">. </w:t>
      </w:r>
      <w:r w:rsidRPr="00F554FF">
        <w:rPr>
          <w:snapToGrid w:val="0"/>
          <w:sz w:val="24"/>
          <w:szCs w:val="24"/>
          <w:lang w:val="en-CA"/>
        </w:rPr>
        <w:t xml:space="preserve">Forty-five percent of </w:t>
      </w:r>
      <w:r>
        <w:rPr>
          <w:snapToGrid w:val="0"/>
          <w:sz w:val="24"/>
          <w:szCs w:val="24"/>
          <w:lang w:val="en-CA"/>
        </w:rPr>
        <w:t>those who were WFH</w:t>
      </w:r>
      <w:r w:rsidRPr="00F554FF">
        <w:rPr>
          <w:snapToGrid w:val="0"/>
          <w:sz w:val="24"/>
          <w:szCs w:val="24"/>
          <w:lang w:val="en-CA"/>
        </w:rPr>
        <w:t xml:space="preserve"> </w:t>
      </w:r>
      <w:r>
        <w:rPr>
          <w:snapToGrid w:val="0"/>
          <w:sz w:val="24"/>
          <w:szCs w:val="24"/>
          <w:lang w:val="en-CA"/>
        </w:rPr>
        <w:t xml:space="preserve">during the pandemic </w:t>
      </w:r>
      <w:r w:rsidRPr="00F554FF">
        <w:rPr>
          <w:snapToGrid w:val="0"/>
          <w:sz w:val="24"/>
          <w:szCs w:val="24"/>
          <w:lang w:val="en-CA"/>
        </w:rPr>
        <w:t xml:space="preserve">did not spend any time WFH </w:t>
      </w:r>
      <w:r w:rsidR="00AD2D86">
        <w:rPr>
          <w:snapToGrid w:val="0"/>
          <w:sz w:val="24"/>
          <w:szCs w:val="24"/>
          <w:lang w:val="en-CA"/>
        </w:rPr>
        <w:t>before the pandemic.</w:t>
      </w:r>
      <w:r>
        <w:rPr>
          <w:snapToGrid w:val="0"/>
          <w:sz w:val="24"/>
          <w:szCs w:val="24"/>
          <w:lang w:val="en-CA"/>
        </w:rPr>
        <w:t xml:space="preserve"> </w:t>
      </w:r>
      <w:r w:rsidR="00AD2D86">
        <w:rPr>
          <w:snapToGrid w:val="0"/>
          <w:sz w:val="24"/>
          <w:szCs w:val="24"/>
          <w:lang w:val="en-CA"/>
        </w:rPr>
        <w:t>However,</w:t>
      </w:r>
      <w:r>
        <w:rPr>
          <w:snapToGrid w:val="0"/>
          <w:sz w:val="24"/>
          <w:szCs w:val="24"/>
          <w:lang w:val="en-CA"/>
        </w:rPr>
        <w:t xml:space="preserve"> only</w:t>
      </w:r>
      <w:r w:rsidR="005760D7">
        <w:rPr>
          <w:snapToGrid w:val="0"/>
          <w:sz w:val="24"/>
          <w:szCs w:val="24"/>
          <w:lang w:val="en-CA"/>
        </w:rPr>
        <w:t xml:space="preserve"> about a third of that number</w:t>
      </w:r>
      <w:r>
        <w:rPr>
          <w:snapToGrid w:val="0"/>
          <w:sz w:val="24"/>
          <w:szCs w:val="24"/>
          <w:lang w:val="en-CA"/>
        </w:rPr>
        <w:t xml:space="preserve"> </w:t>
      </w:r>
      <w:r w:rsidR="005760D7">
        <w:rPr>
          <w:snapToGrid w:val="0"/>
          <w:sz w:val="24"/>
          <w:szCs w:val="24"/>
          <w:lang w:val="en-CA"/>
        </w:rPr>
        <w:t>(</w:t>
      </w:r>
      <w:r>
        <w:rPr>
          <w:snapToGrid w:val="0"/>
          <w:sz w:val="24"/>
          <w:szCs w:val="24"/>
          <w:lang w:val="en-CA"/>
        </w:rPr>
        <w:t>16%</w:t>
      </w:r>
      <w:r w:rsidR="005760D7">
        <w:rPr>
          <w:snapToGrid w:val="0"/>
          <w:sz w:val="24"/>
          <w:szCs w:val="24"/>
          <w:lang w:val="en-CA"/>
        </w:rPr>
        <w:t>)</w:t>
      </w:r>
      <w:r>
        <w:rPr>
          <w:snapToGrid w:val="0"/>
          <w:sz w:val="24"/>
          <w:szCs w:val="24"/>
          <w:lang w:val="en-CA"/>
        </w:rPr>
        <w:t xml:space="preserve"> were planning to</w:t>
      </w:r>
      <w:r w:rsidR="00B95D07">
        <w:rPr>
          <w:snapToGrid w:val="0"/>
          <w:sz w:val="24"/>
          <w:szCs w:val="24"/>
          <w:lang w:val="en-CA"/>
        </w:rPr>
        <w:t xml:space="preserve"> stop WFH altogether within a year</w:t>
      </w:r>
      <w:r>
        <w:rPr>
          <w:snapToGrid w:val="0"/>
          <w:sz w:val="24"/>
          <w:szCs w:val="24"/>
          <w:lang w:val="en-CA"/>
        </w:rPr>
        <w:t xml:space="preserve">. </w:t>
      </w:r>
      <w:r w:rsidRPr="00F554FF">
        <w:rPr>
          <w:rFonts w:asciiTheme="minorBidi" w:hAnsiTheme="minorBidi" w:cstheme="minorBidi"/>
          <w:snapToGrid w:val="0"/>
          <w:color w:val="000000"/>
          <w:sz w:val="24"/>
          <w:szCs w:val="24"/>
          <w:lang w:val="en-CA"/>
        </w:rPr>
        <w:t>The majo</w:t>
      </w:r>
      <w:r>
        <w:rPr>
          <w:rFonts w:asciiTheme="minorBidi" w:hAnsiTheme="minorBidi" w:cstheme="minorBidi"/>
          <w:snapToGrid w:val="0"/>
          <w:color w:val="000000"/>
          <w:sz w:val="24"/>
          <w:szCs w:val="24"/>
          <w:lang w:val="en-CA"/>
        </w:rPr>
        <w:t>rity of workers were planning a</w:t>
      </w:r>
      <w:r w:rsidRPr="00F554FF">
        <w:rPr>
          <w:rFonts w:asciiTheme="minorBidi" w:hAnsiTheme="minorBidi" w:cstheme="minorBidi"/>
          <w:snapToGrid w:val="0"/>
          <w:color w:val="000000"/>
          <w:sz w:val="24"/>
          <w:szCs w:val="24"/>
          <w:lang w:val="en-CA"/>
        </w:rPr>
        <w:t xml:space="preserve"> mix of WFH and onsite work in the future,</w:t>
      </w:r>
      <w:r>
        <w:rPr>
          <w:rFonts w:asciiTheme="minorBidi" w:hAnsiTheme="minorBidi" w:cstheme="minorBidi"/>
          <w:snapToGrid w:val="0"/>
          <w:color w:val="000000"/>
          <w:sz w:val="24"/>
          <w:szCs w:val="24"/>
          <w:lang w:val="en-CA"/>
        </w:rPr>
        <w:t xml:space="preserve"> with</w:t>
      </w:r>
      <w:r w:rsidRPr="00F554FF">
        <w:rPr>
          <w:rFonts w:asciiTheme="minorBidi" w:hAnsiTheme="minorBidi" w:cstheme="minorBidi"/>
          <w:snapToGrid w:val="0"/>
          <w:color w:val="000000"/>
          <w:sz w:val="24"/>
          <w:szCs w:val="24"/>
          <w:lang w:val="en-CA"/>
        </w:rPr>
        <w:t xml:space="preserve"> 41% of workers saying they were planning </w:t>
      </w:r>
      <w:r w:rsidR="005D5660">
        <w:rPr>
          <w:rFonts w:asciiTheme="minorBidi" w:hAnsiTheme="minorBidi" w:cstheme="minorBidi"/>
          <w:snapToGrid w:val="0"/>
          <w:color w:val="000000"/>
          <w:sz w:val="24"/>
          <w:szCs w:val="24"/>
          <w:lang w:val="en-CA"/>
        </w:rPr>
        <w:t>to spend some of their time WFH</w:t>
      </w:r>
      <w:r w:rsidRPr="00F554FF">
        <w:rPr>
          <w:rFonts w:asciiTheme="minorBidi" w:hAnsiTheme="minorBidi" w:cstheme="minorBidi"/>
          <w:snapToGrid w:val="0"/>
          <w:color w:val="000000"/>
          <w:sz w:val="24"/>
          <w:szCs w:val="24"/>
          <w:lang w:val="en-CA"/>
        </w:rPr>
        <w:t xml:space="preserve"> and 19%</w:t>
      </w:r>
      <w:r w:rsidR="005D5660">
        <w:rPr>
          <w:rFonts w:asciiTheme="minorBidi" w:hAnsiTheme="minorBidi" w:cstheme="minorBidi"/>
          <w:snapToGrid w:val="0"/>
          <w:color w:val="000000"/>
          <w:sz w:val="24"/>
          <w:szCs w:val="24"/>
          <w:lang w:val="en-CA"/>
        </w:rPr>
        <w:t xml:space="preserve"> most of their time WFH. J</w:t>
      </w:r>
      <w:r w:rsidRPr="00F554FF">
        <w:rPr>
          <w:rFonts w:asciiTheme="minorBidi" w:hAnsiTheme="minorBidi" w:cstheme="minorBidi"/>
          <w:snapToGrid w:val="0"/>
          <w:color w:val="000000"/>
          <w:sz w:val="24"/>
          <w:szCs w:val="24"/>
          <w:lang w:val="en-CA"/>
        </w:rPr>
        <w:t xml:space="preserve">ust 11% </w:t>
      </w:r>
      <w:r>
        <w:rPr>
          <w:rFonts w:asciiTheme="minorBidi" w:hAnsiTheme="minorBidi" w:cstheme="minorBidi"/>
          <w:snapToGrid w:val="0"/>
          <w:color w:val="000000"/>
          <w:sz w:val="24"/>
          <w:szCs w:val="24"/>
          <w:lang w:val="en-CA"/>
        </w:rPr>
        <w:t xml:space="preserve">reported an intention </w:t>
      </w:r>
      <w:r w:rsidRPr="00F554FF">
        <w:rPr>
          <w:rFonts w:asciiTheme="minorBidi" w:hAnsiTheme="minorBidi" w:cstheme="minorBidi"/>
          <w:snapToGrid w:val="0"/>
          <w:color w:val="000000"/>
          <w:sz w:val="24"/>
          <w:szCs w:val="24"/>
          <w:lang w:val="en-CA"/>
        </w:rPr>
        <w:t xml:space="preserve">to </w:t>
      </w:r>
      <w:r>
        <w:rPr>
          <w:rFonts w:asciiTheme="minorBidi" w:hAnsiTheme="minorBidi" w:cstheme="minorBidi"/>
          <w:snapToGrid w:val="0"/>
          <w:color w:val="000000"/>
          <w:sz w:val="24"/>
          <w:szCs w:val="24"/>
          <w:lang w:val="en-CA"/>
        </w:rPr>
        <w:t>exclusively</w:t>
      </w:r>
      <w:r w:rsidRPr="00F554FF">
        <w:rPr>
          <w:rFonts w:asciiTheme="minorBidi" w:hAnsiTheme="minorBidi" w:cstheme="minorBidi"/>
          <w:snapToGrid w:val="0"/>
          <w:color w:val="000000"/>
          <w:sz w:val="24"/>
          <w:szCs w:val="24"/>
          <w:lang w:val="en-CA"/>
        </w:rPr>
        <w:t xml:space="preserve"> </w:t>
      </w:r>
      <w:r w:rsidR="00AE5475">
        <w:rPr>
          <w:rFonts w:asciiTheme="minorBidi" w:hAnsiTheme="minorBidi" w:cstheme="minorBidi"/>
          <w:snapToGrid w:val="0"/>
          <w:color w:val="000000"/>
          <w:sz w:val="24"/>
          <w:szCs w:val="24"/>
          <w:lang w:val="en-CA"/>
        </w:rPr>
        <w:t>work from home</w:t>
      </w:r>
      <w:r w:rsidRPr="00F554FF">
        <w:rPr>
          <w:rFonts w:asciiTheme="minorBidi" w:hAnsiTheme="minorBidi" w:cstheme="minorBidi"/>
          <w:snapToGrid w:val="0"/>
          <w:color w:val="000000"/>
          <w:sz w:val="24"/>
          <w:szCs w:val="24"/>
          <w:lang w:val="en-CA"/>
        </w:rPr>
        <w:t xml:space="preserve"> in the future</w:t>
      </w:r>
      <w:r>
        <w:rPr>
          <w:rFonts w:asciiTheme="minorBidi" w:hAnsiTheme="minorBidi" w:cstheme="minorBidi"/>
          <w:snapToGrid w:val="0"/>
          <w:color w:val="000000"/>
          <w:sz w:val="24"/>
          <w:szCs w:val="24"/>
          <w:lang w:val="en-CA"/>
        </w:rPr>
        <w:t>.</w:t>
      </w:r>
      <w:r w:rsidRPr="00F554FF">
        <w:rPr>
          <w:snapToGrid w:val="0"/>
          <w:sz w:val="24"/>
          <w:szCs w:val="24"/>
          <w:lang w:val="en-CA"/>
        </w:rPr>
        <w:t xml:space="preserve"> </w:t>
      </w:r>
    </w:p>
    <w:p w14:paraId="08C1B486" w14:textId="1B8A57D2" w:rsidR="00B65D1C" w:rsidRPr="00270659" w:rsidRDefault="00B65D1C" w:rsidP="0077305F">
      <w:pPr>
        <w:pStyle w:val="Tableheading1"/>
        <w:rPr>
          <w:lang w:val="en-CA"/>
        </w:rPr>
      </w:pPr>
      <w:r w:rsidRPr="00A27083">
        <w:t xml:space="preserve">Table </w:t>
      </w:r>
      <w:r>
        <w:t xml:space="preserve">5. </w:t>
      </w:r>
      <w:r w:rsidR="0096779E">
        <w:t>W</w:t>
      </w:r>
      <w:r w:rsidR="0077305F">
        <w:t>orking from home</w:t>
      </w:r>
      <w:r w:rsidR="0096779E">
        <w:t xml:space="preserve"> in the past and</w:t>
      </w:r>
      <w:r>
        <w:t xml:space="preserve"> future</w:t>
      </w:r>
      <w:r w:rsidR="0096779E">
        <w:t xml:space="preserve"> plans</w:t>
      </w:r>
      <w:r w:rsidRPr="00270659">
        <w:rPr>
          <w:lang w:val="en-CA"/>
        </w:rPr>
        <w:t xml:space="preserve"> </w:t>
      </w:r>
    </w:p>
    <w:tbl>
      <w:tblPr>
        <w:tblStyle w:val="ListTable4-Accent1"/>
        <w:tblW w:w="9064" w:type="dxa"/>
        <w:tblLook w:val="04A0" w:firstRow="1" w:lastRow="0" w:firstColumn="1" w:lastColumn="0" w:noHBand="0" w:noVBand="1"/>
      </w:tblPr>
      <w:tblGrid>
        <w:gridCol w:w="4106"/>
        <w:gridCol w:w="1786"/>
        <w:gridCol w:w="3172"/>
      </w:tblGrid>
      <w:tr w:rsidR="006D6CD0" w:rsidRPr="00E75044" w14:paraId="3AB49720" w14:textId="77777777" w:rsidTr="0010001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5" w:themeTint="99"/>
              <w:left w:val="single" w:sz="4" w:space="0" w:color="8EAADB" w:themeColor="accent5" w:themeTint="99"/>
              <w:bottom w:val="single" w:sz="4" w:space="0" w:color="8EAADB" w:themeColor="accent5" w:themeTint="99"/>
            </w:tcBorders>
            <w:shd w:val="clear" w:color="auto" w:fill="E7E6E6" w:themeFill="background2"/>
            <w:noWrap/>
            <w:hideMark/>
          </w:tcPr>
          <w:p w14:paraId="7992388D" w14:textId="2BA2CB8C" w:rsidR="006D6CD0" w:rsidRPr="00004822" w:rsidRDefault="0008572E" w:rsidP="00004822">
            <w:pPr>
              <w:rPr>
                <w:rFonts w:asciiTheme="majorBidi" w:hAnsiTheme="majorBidi" w:cstheme="majorBidi"/>
                <w:color w:val="auto"/>
              </w:rPr>
            </w:pPr>
            <w:r>
              <w:rPr>
                <w:color w:val="auto"/>
              </w:rPr>
              <w:t>Q/ How much of your working time did you / do you plan to spend WFH?</w:t>
            </w:r>
          </w:p>
        </w:tc>
        <w:tc>
          <w:tcPr>
            <w:tcW w:w="1786" w:type="dxa"/>
            <w:tcBorders>
              <w:top w:val="single" w:sz="4" w:space="0" w:color="8EAADB" w:themeColor="accent5" w:themeTint="99"/>
              <w:bottom w:val="single" w:sz="4" w:space="0" w:color="8EAADB" w:themeColor="accent5" w:themeTint="99"/>
            </w:tcBorders>
            <w:shd w:val="clear" w:color="auto" w:fill="E7E6E6" w:themeFill="background2"/>
            <w:noWrap/>
          </w:tcPr>
          <w:p w14:paraId="428FA9D7" w14:textId="13C3EB55" w:rsidR="006D6CD0" w:rsidRPr="00004822" w:rsidRDefault="00F104CB" w:rsidP="007B1EF3">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P</w:t>
            </w:r>
            <w:r w:rsidR="006D6CD0" w:rsidRPr="00004822">
              <w:rPr>
                <w:rFonts w:asciiTheme="majorBidi" w:hAnsiTheme="majorBidi" w:cstheme="majorBidi"/>
                <w:color w:val="auto"/>
              </w:rPr>
              <w:t>re-pandemic</w:t>
            </w:r>
          </w:p>
          <w:p w14:paraId="79908543" w14:textId="7E964470" w:rsidR="00315346" w:rsidRPr="00004822" w:rsidRDefault="00315346" w:rsidP="007B1EF3">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004822">
              <w:rPr>
                <w:b w:val="0"/>
                <w:bCs w:val="0"/>
                <w:color w:val="auto"/>
                <w:sz w:val="20"/>
                <w:szCs w:val="20"/>
              </w:rPr>
              <w:t>(</w:t>
            </w:r>
            <w:r w:rsidR="00BC1CA6" w:rsidRPr="00004822">
              <w:rPr>
                <w:b w:val="0"/>
                <w:bCs w:val="0"/>
                <w:color w:val="auto"/>
                <w:sz w:val="20"/>
                <w:szCs w:val="20"/>
              </w:rPr>
              <w:t>Oct to Dec 2019</w:t>
            </w:r>
            <w:r w:rsidRPr="00004822">
              <w:rPr>
                <w:b w:val="0"/>
                <w:bCs w:val="0"/>
                <w:color w:val="auto"/>
                <w:sz w:val="20"/>
                <w:szCs w:val="20"/>
              </w:rPr>
              <w:t>)</w:t>
            </w:r>
          </w:p>
        </w:tc>
        <w:tc>
          <w:tcPr>
            <w:tcW w:w="3172" w:type="dxa"/>
            <w:tcBorders>
              <w:top w:val="single" w:sz="4" w:space="0" w:color="8EAADB" w:themeColor="accent5" w:themeTint="99"/>
              <w:bottom w:val="single" w:sz="4" w:space="0" w:color="8EAADB" w:themeColor="accent5" w:themeTint="99"/>
              <w:right w:val="single" w:sz="4" w:space="0" w:color="8EAADB" w:themeColor="accent5" w:themeTint="99"/>
            </w:tcBorders>
            <w:shd w:val="clear" w:color="auto" w:fill="E7E6E6" w:themeFill="background2"/>
            <w:noWrap/>
          </w:tcPr>
          <w:p w14:paraId="0B06482C" w14:textId="00EE418C" w:rsidR="009522EB" w:rsidRDefault="009522EB" w:rsidP="007B1EF3">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Planned</w:t>
            </w:r>
            <w:r w:rsidR="007B1EF3">
              <w:rPr>
                <w:rFonts w:asciiTheme="majorBidi" w:hAnsiTheme="majorBidi" w:cstheme="majorBidi"/>
                <w:color w:val="auto"/>
              </w:rPr>
              <w:t xml:space="preserve"> for</w:t>
            </w:r>
            <w:r w:rsidR="006D6CD0" w:rsidRPr="00004822">
              <w:rPr>
                <w:rFonts w:asciiTheme="majorBidi" w:hAnsiTheme="majorBidi" w:cstheme="majorBidi"/>
                <w:color w:val="auto"/>
              </w:rPr>
              <w:t xml:space="preserve"> in 1 years time</w:t>
            </w:r>
            <w:r w:rsidR="00315346" w:rsidRPr="00004822">
              <w:rPr>
                <w:rFonts w:asciiTheme="majorBidi" w:hAnsiTheme="majorBidi" w:cstheme="majorBidi"/>
                <w:color w:val="auto"/>
              </w:rPr>
              <w:t xml:space="preserve"> </w:t>
            </w:r>
          </w:p>
          <w:p w14:paraId="385547E9" w14:textId="347F199C" w:rsidR="006D6CD0" w:rsidRPr="00004822" w:rsidRDefault="00315346" w:rsidP="007B1EF3">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004822">
              <w:rPr>
                <w:b w:val="0"/>
                <w:bCs w:val="0"/>
                <w:color w:val="auto"/>
                <w:sz w:val="20"/>
                <w:szCs w:val="20"/>
              </w:rPr>
              <w:t>(Oct to Dec 2021)</w:t>
            </w:r>
          </w:p>
        </w:tc>
      </w:tr>
      <w:tr w:rsidR="0094260F" w:rsidRPr="00E75044" w14:paraId="381483E6" w14:textId="77777777" w:rsidTr="002F01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5" w:themeTint="99"/>
              <w:left w:val="single" w:sz="4" w:space="0" w:color="8EAADB" w:themeColor="accent5" w:themeTint="99"/>
              <w:bottom w:val="nil"/>
            </w:tcBorders>
            <w:noWrap/>
          </w:tcPr>
          <w:p w14:paraId="013CDCDF" w14:textId="77777777" w:rsidR="0094260F" w:rsidRPr="00436AF3" w:rsidRDefault="0094260F" w:rsidP="0094260F">
            <w:pPr>
              <w:rPr>
                <w:rFonts w:asciiTheme="majorBidi" w:hAnsiTheme="majorBidi" w:cstheme="majorBidi"/>
                <w:color w:val="000000"/>
              </w:rPr>
            </w:pPr>
          </w:p>
        </w:tc>
        <w:tc>
          <w:tcPr>
            <w:tcW w:w="4958" w:type="dxa"/>
            <w:gridSpan w:val="2"/>
            <w:tcBorders>
              <w:top w:val="single" w:sz="4" w:space="0" w:color="8EAADB" w:themeColor="accent5" w:themeTint="99"/>
              <w:bottom w:val="nil"/>
              <w:right w:val="single" w:sz="4" w:space="0" w:color="8EAADB" w:themeColor="accent5" w:themeTint="99"/>
            </w:tcBorders>
            <w:noWrap/>
          </w:tcPr>
          <w:p w14:paraId="5F8623B3" w14:textId="1E45A065" w:rsidR="0094260F" w:rsidRPr="00E75044" w:rsidRDefault="0094260F" w:rsidP="009426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584A63">
              <w:rPr>
                <w:color w:val="000000"/>
              </w:rPr>
              <w:t>Number of responses (%)</w:t>
            </w:r>
          </w:p>
        </w:tc>
      </w:tr>
      <w:tr w:rsidR="0094260F" w:rsidRPr="00E75044" w14:paraId="250E2692" w14:textId="77777777" w:rsidTr="0010001A">
        <w:trPr>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5" w:themeTint="99"/>
              <w:left w:val="single" w:sz="4" w:space="0" w:color="8EAADB" w:themeColor="accent5" w:themeTint="99"/>
              <w:bottom w:val="nil"/>
            </w:tcBorders>
            <w:noWrap/>
          </w:tcPr>
          <w:p w14:paraId="3D168C87" w14:textId="77777777" w:rsidR="0094260F" w:rsidRPr="00436AF3" w:rsidRDefault="0094260F" w:rsidP="0094260F">
            <w:pPr>
              <w:rPr>
                <w:rFonts w:asciiTheme="majorBidi" w:hAnsiTheme="majorBidi" w:cstheme="majorBidi"/>
                <w:b w:val="0"/>
                <w:bCs w:val="0"/>
                <w:color w:val="000000"/>
              </w:rPr>
            </w:pPr>
            <w:r w:rsidRPr="00436AF3">
              <w:rPr>
                <w:rFonts w:asciiTheme="majorBidi" w:hAnsiTheme="majorBidi" w:cstheme="majorBidi"/>
                <w:b w:val="0"/>
                <w:bCs w:val="0"/>
                <w:color w:val="000000"/>
              </w:rPr>
              <w:t>All of my time</w:t>
            </w:r>
          </w:p>
        </w:tc>
        <w:tc>
          <w:tcPr>
            <w:tcW w:w="1786" w:type="dxa"/>
            <w:tcBorders>
              <w:top w:val="single" w:sz="4" w:space="0" w:color="8EAADB" w:themeColor="accent5" w:themeTint="99"/>
              <w:bottom w:val="nil"/>
            </w:tcBorders>
            <w:noWrap/>
          </w:tcPr>
          <w:p w14:paraId="2519F215" w14:textId="3F5293C2"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33</w:t>
            </w:r>
            <w:r>
              <w:rPr>
                <w:rFonts w:asciiTheme="majorBidi" w:hAnsiTheme="majorBidi" w:cstheme="majorBidi"/>
                <w:color w:val="000000"/>
              </w:rPr>
              <w:t xml:space="preserve"> (9%)</w:t>
            </w:r>
          </w:p>
        </w:tc>
        <w:tc>
          <w:tcPr>
            <w:tcW w:w="3172" w:type="dxa"/>
            <w:tcBorders>
              <w:top w:val="single" w:sz="4" w:space="0" w:color="8EAADB" w:themeColor="accent5" w:themeTint="99"/>
              <w:bottom w:val="nil"/>
              <w:right w:val="single" w:sz="4" w:space="0" w:color="8EAADB" w:themeColor="accent5" w:themeTint="99"/>
            </w:tcBorders>
            <w:noWrap/>
          </w:tcPr>
          <w:p w14:paraId="6F68DDB4" w14:textId="1C326854"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35</w:t>
            </w:r>
            <w:r>
              <w:rPr>
                <w:rFonts w:asciiTheme="majorBidi" w:hAnsiTheme="majorBidi" w:cstheme="majorBidi"/>
                <w:color w:val="000000"/>
              </w:rPr>
              <w:t xml:space="preserve"> (11%)</w:t>
            </w:r>
          </w:p>
        </w:tc>
      </w:tr>
      <w:tr w:rsidR="0094260F" w:rsidRPr="00E75044" w14:paraId="511580FE" w14:textId="77777777" w:rsidTr="001000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il"/>
              <w:left w:val="single" w:sz="4" w:space="0" w:color="8EAADB" w:themeColor="accent5" w:themeTint="99"/>
              <w:bottom w:val="nil"/>
            </w:tcBorders>
            <w:noWrap/>
          </w:tcPr>
          <w:p w14:paraId="2AEA8356" w14:textId="77777777" w:rsidR="0094260F" w:rsidRPr="00436AF3" w:rsidRDefault="0094260F" w:rsidP="0094260F">
            <w:pPr>
              <w:rPr>
                <w:rFonts w:asciiTheme="majorBidi" w:hAnsiTheme="majorBidi" w:cstheme="majorBidi"/>
                <w:b w:val="0"/>
                <w:bCs w:val="0"/>
                <w:color w:val="000000"/>
              </w:rPr>
            </w:pPr>
            <w:r w:rsidRPr="00436AF3">
              <w:rPr>
                <w:rFonts w:asciiTheme="majorBidi" w:hAnsiTheme="majorBidi" w:cstheme="majorBidi"/>
                <w:b w:val="0"/>
                <w:bCs w:val="0"/>
                <w:color w:val="000000"/>
              </w:rPr>
              <w:t>Most of my time</w:t>
            </w:r>
          </w:p>
        </w:tc>
        <w:tc>
          <w:tcPr>
            <w:tcW w:w="1786" w:type="dxa"/>
            <w:tcBorders>
              <w:top w:val="nil"/>
              <w:bottom w:val="nil"/>
            </w:tcBorders>
            <w:noWrap/>
          </w:tcPr>
          <w:p w14:paraId="01BD3AFC" w14:textId="5299C2FD" w:rsidR="0094260F" w:rsidRPr="00E75044" w:rsidRDefault="0094260F" w:rsidP="0094260F">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21</w:t>
            </w:r>
            <w:r>
              <w:rPr>
                <w:rFonts w:asciiTheme="majorBidi" w:hAnsiTheme="majorBidi" w:cstheme="majorBidi"/>
                <w:color w:val="000000"/>
              </w:rPr>
              <w:t xml:space="preserve"> (6%)</w:t>
            </w:r>
          </w:p>
        </w:tc>
        <w:tc>
          <w:tcPr>
            <w:tcW w:w="3172" w:type="dxa"/>
            <w:tcBorders>
              <w:top w:val="nil"/>
              <w:bottom w:val="nil"/>
              <w:right w:val="single" w:sz="4" w:space="0" w:color="8EAADB" w:themeColor="accent5" w:themeTint="99"/>
            </w:tcBorders>
            <w:noWrap/>
          </w:tcPr>
          <w:p w14:paraId="538C86A0" w14:textId="2263DCB4" w:rsidR="0094260F" w:rsidRPr="00E75044" w:rsidRDefault="0094260F" w:rsidP="0094260F">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61</w:t>
            </w:r>
            <w:r>
              <w:rPr>
                <w:rFonts w:asciiTheme="majorBidi" w:hAnsiTheme="majorBidi" w:cstheme="majorBidi"/>
                <w:color w:val="000000"/>
              </w:rPr>
              <w:t xml:space="preserve"> (19%)</w:t>
            </w:r>
          </w:p>
        </w:tc>
      </w:tr>
      <w:tr w:rsidR="0094260F" w:rsidRPr="00E75044" w14:paraId="7AE708CD" w14:textId="77777777" w:rsidTr="0010001A">
        <w:trPr>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il"/>
              <w:left w:val="single" w:sz="4" w:space="0" w:color="8EAADB" w:themeColor="accent5" w:themeTint="99"/>
              <w:bottom w:val="nil"/>
            </w:tcBorders>
            <w:noWrap/>
          </w:tcPr>
          <w:p w14:paraId="41026B16" w14:textId="77777777" w:rsidR="0094260F" w:rsidRPr="00436AF3" w:rsidRDefault="0094260F" w:rsidP="0094260F">
            <w:pPr>
              <w:rPr>
                <w:rFonts w:asciiTheme="majorBidi" w:hAnsiTheme="majorBidi" w:cstheme="majorBidi"/>
                <w:b w:val="0"/>
                <w:bCs w:val="0"/>
                <w:color w:val="000000"/>
              </w:rPr>
            </w:pPr>
            <w:r w:rsidRPr="00436AF3">
              <w:rPr>
                <w:rFonts w:asciiTheme="majorBidi" w:hAnsiTheme="majorBidi" w:cstheme="majorBidi"/>
                <w:b w:val="0"/>
                <w:bCs w:val="0"/>
                <w:color w:val="000000"/>
              </w:rPr>
              <w:t>Some of my time</w:t>
            </w:r>
          </w:p>
        </w:tc>
        <w:tc>
          <w:tcPr>
            <w:tcW w:w="1786" w:type="dxa"/>
            <w:tcBorders>
              <w:top w:val="nil"/>
              <w:bottom w:val="nil"/>
            </w:tcBorders>
            <w:noWrap/>
          </w:tcPr>
          <w:p w14:paraId="14D30A87" w14:textId="5663A45E"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149</w:t>
            </w:r>
            <w:r>
              <w:rPr>
                <w:rFonts w:asciiTheme="majorBidi" w:hAnsiTheme="majorBidi" w:cstheme="majorBidi"/>
                <w:color w:val="000000"/>
              </w:rPr>
              <w:t xml:space="preserve"> (40%)</w:t>
            </w:r>
          </w:p>
        </w:tc>
        <w:tc>
          <w:tcPr>
            <w:tcW w:w="3172" w:type="dxa"/>
            <w:tcBorders>
              <w:top w:val="nil"/>
              <w:bottom w:val="nil"/>
              <w:right w:val="single" w:sz="4" w:space="0" w:color="8EAADB" w:themeColor="accent5" w:themeTint="99"/>
            </w:tcBorders>
            <w:noWrap/>
          </w:tcPr>
          <w:p w14:paraId="7F47A738" w14:textId="6B96D21F"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133</w:t>
            </w:r>
            <w:r>
              <w:rPr>
                <w:rFonts w:asciiTheme="majorBidi" w:hAnsiTheme="majorBidi" w:cstheme="majorBidi"/>
                <w:color w:val="000000"/>
              </w:rPr>
              <w:t xml:space="preserve"> (41%)</w:t>
            </w:r>
          </w:p>
        </w:tc>
      </w:tr>
      <w:tr w:rsidR="0094260F" w:rsidRPr="00E75044" w14:paraId="62C056E0" w14:textId="77777777" w:rsidTr="001000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il"/>
              <w:left w:val="single" w:sz="4" w:space="0" w:color="8EAADB" w:themeColor="accent5" w:themeTint="99"/>
              <w:bottom w:val="nil"/>
            </w:tcBorders>
            <w:noWrap/>
          </w:tcPr>
          <w:p w14:paraId="0C498B40" w14:textId="77777777" w:rsidR="0094260F" w:rsidRPr="00436AF3" w:rsidRDefault="0094260F" w:rsidP="0094260F">
            <w:pPr>
              <w:rPr>
                <w:rFonts w:asciiTheme="majorBidi" w:hAnsiTheme="majorBidi" w:cstheme="majorBidi"/>
                <w:b w:val="0"/>
                <w:bCs w:val="0"/>
                <w:color w:val="000000"/>
              </w:rPr>
            </w:pPr>
            <w:r w:rsidRPr="00436AF3">
              <w:rPr>
                <w:rFonts w:asciiTheme="majorBidi" w:hAnsiTheme="majorBidi" w:cstheme="majorBidi"/>
                <w:b w:val="0"/>
                <w:bCs w:val="0"/>
                <w:color w:val="000000"/>
              </w:rPr>
              <w:t>None of my time</w:t>
            </w:r>
          </w:p>
        </w:tc>
        <w:tc>
          <w:tcPr>
            <w:tcW w:w="1786" w:type="dxa"/>
            <w:tcBorders>
              <w:top w:val="nil"/>
              <w:bottom w:val="nil"/>
            </w:tcBorders>
            <w:noWrap/>
          </w:tcPr>
          <w:p w14:paraId="7C6FC394" w14:textId="34E7F166" w:rsidR="0094260F" w:rsidRPr="00E75044" w:rsidRDefault="0094260F" w:rsidP="0094260F">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168</w:t>
            </w:r>
            <w:r>
              <w:rPr>
                <w:rFonts w:asciiTheme="majorBidi" w:hAnsiTheme="majorBidi" w:cstheme="majorBidi"/>
                <w:color w:val="000000"/>
              </w:rPr>
              <w:t xml:space="preserve"> (45%)</w:t>
            </w:r>
          </w:p>
        </w:tc>
        <w:tc>
          <w:tcPr>
            <w:tcW w:w="3172" w:type="dxa"/>
            <w:tcBorders>
              <w:top w:val="nil"/>
              <w:bottom w:val="nil"/>
              <w:right w:val="single" w:sz="4" w:space="0" w:color="8EAADB" w:themeColor="accent5" w:themeTint="99"/>
            </w:tcBorders>
            <w:noWrap/>
          </w:tcPr>
          <w:p w14:paraId="66AF00D8" w14:textId="58BA7DBB" w:rsidR="0094260F" w:rsidRPr="00E75044" w:rsidRDefault="0094260F" w:rsidP="0094260F">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52</w:t>
            </w:r>
            <w:r>
              <w:rPr>
                <w:rFonts w:asciiTheme="majorBidi" w:hAnsiTheme="majorBidi" w:cstheme="majorBidi"/>
                <w:color w:val="000000"/>
              </w:rPr>
              <w:t xml:space="preserve"> (16%)</w:t>
            </w:r>
          </w:p>
        </w:tc>
      </w:tr>
      <w:tr w:rsidR="0094260F" w:rsidRPr="00E75044" w14:paraId="3FA14EBF" w14:textId="77777777" w:rsidTr="0010001A">
        <w:trPr>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il"/>
              <w:left w:val="single" w:sz="4" w:space="0" w:color="8EAADB" w:themeColor="accent5" w:themeTint="99"/>
              <w:bottom w:val="single" w:sz="4" w:space="0" w:color="8EAADB" w:themeColor="accent5" w:themeTint="99"/>
            </w:tcBorders>
            <w:noWrap/>
          </w:tcPr>
          <w:p w14:paraId="07D1CB9C" w14:textId="77777777" w:rsidR="0094260F" w:rsidRPr="00436AF3" w:rsidRDefault="0094260F" w:rsidP="0094260F">
            <w:pPr>
              <w:rPr>
                <w:rFonts w:asciiTheme="majorBidi" w:hAnsiTheme="majorBidi" w:cstheme="majorBidi"/>
                <w:b w:val="0"/>
                <w:bCs w:val="0"/>
                <w:color w:val="000000"/>
              </w:rPr>
            </w:pPr>
            <w:r w:rsidRPr="00436AF3">
              <w:rPr>
                <w:rFonts w:asciiTheme="majorBidi" w:hAnsiTheme="majorBidi" w:cstheme="majorBidi"/>
                <w:b w:val="0"/>
                <w:bCs w:val="0"/>
                <w:color w:val="000000"/>
              </w:rPr>
              <w:t>Not sure</w:t>
            </w:r>
          </w:p>
        </w:tc>
        <w:tc>
          <w:tcPr>
            <w:tcW w:w="1786" w:type="dxa"/>
            <w:tcBorders>
              <w:top w:val="nil"/>
              <w:bottom w:val="single" w:sz="4" w:space="0" w:color="8EAADB" w:themeColor="accent5" w:themeTint="99"/>
            </w:tcBorders>
            <w:noWrap/>
          </w:tcPr>
          <w:p w14:paraId="167CD94B" w14:textId="1963AFD2"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1</w:t>
            </w:r>
            <w:r>
              <w:rPr>
                <w:rFonts w:asciiTheme="majorBidi" w:hAnsiTheme="majorBidi" w:cstheme="majorBidi"/>
                <w:color w:val="000000"/>
              </w:rPr>
              <w:t xml:space="preserve"> (0.3%)</w:t>
            </w:r>
          </w:p>
        </w:tc>
        <w:tc>
          <w:tcPr>
            <w:tcW w:w="3172" w:type="dxa"/>
            <w:tcBorders>
              <w:top w:val="nil"/>
              <w:bottom w:val="single" w:sz="4" w:space="0" w:color="8EAADB" w:themeColor="accent5" w:themeTint="99"/>
              <w:right w:val="single" w:sz="4" w:space="0" w:color="8EAADB" w:themeColor="accent5" w:themeTint="99"/>
            </w:tcBorders>
            <w:noWrap/>
          </w:tcPr>
          <w:p w14:paraId="4EA8DFDF" w14:textId="7F08C701" w:rsidR="0094260F" w:rsidRPr="00E75044" w:rsidRDefault="0094260F" w:rsidP="0094260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E75044">
              <w:rPr>
                <w:rFonts w:asciiTheme="majorBidi" w:hAnsiTheme="majorBidi" w:cstheme="majorBidi"/>
                <w:color w:val="000000"/>
              </w:rPr>
              <w:t>40</w:t>
            </w:r>
            <w:r>
              <w:rPr>
                <w:rFonts w:asciiTheme="majorBidi" w:hAnsiTheme="majorBidi" w:cstheme="majorBidi"/>
                <w:color w:val="000000"/>
              </w:rPr>
              <w:t xml:space="preserve"> (12%)</w:t>
            </w:r>
          </w:p>
        </w:tc>
      </w:tr>
    </w:tbl>
    <w:p w14:paraId="65E1CDEF" w14:textId="7D71F0D0" w:rsidR="00F554FF" w:rsidRPr="00F554FF" w:rsidRDefault="00F554FF" w:rsidP="00F554FF">
      <w:pPr>
        <w:pStyle w:val="Bodycopy"/>
        <w:rPr>
          <w:snapToGrid w:val="0"/>
          <w:sz w:val="24"/>
          <w:szCs w:val="24"/>
          <w:lang w:val="en-CA"/>
        </w:rPr>
      </w:pPr>
    </w:p>
    <w:p w14:paraId="298C70F7" w14:textId="6A4AFEDA" w:rsidR="006A594B" w:rsidRDefault="0077305F" w:rsidP="00F40D8B">
      <w:pPr>
        <w:pStyle w:val="Heading21"/>
        <w:rPr>
          <w:snapToGrid w:val="0"/>
          <w:lang w:val="en-CA"/>
        </w:rPr>
      </w:pPr>
      <w:r w:rsidRPr="00066E2C">
        <w:rPr>
          <w:snapToGrid w:val="0"/>
          <w:lang w:val="en-CA"/>
        </w:rPr>
        <w:t xml:space="preserve">returning to usual </w:t>
      </w:r>
      <w:r w:rsidR="00F40D8B" w:rsidRPr="00066E2C">
        <w:rPr>
          <w:snapToGrid w:val="0"/>
          <w:lang w:val="en-CA"/>
        </w:rPr>
        <w:t>Workplaces</w:t>
      </w:r>
    </w:p>
    <w:p w14:paraId="0728F563" w14:textId="77777777" w:rsidR="006F0B7A" w:rsidRDefault="006F0B7A" w:rsidP="0077305F">
      <w:pPr>
        <w:pStyle w:val="Bodycopy"/>
        <w:spacing w:after="0" w:line="360" w:lineRule="auto"/>
        <w:rPr>
          <w:sz w:val="24"/>
          <w:szCs w:val="24"/>
        </w:rPr>
      </w:pPr>
      <w:r>
        <w:rPr>
          <w:sz w:val="24"/>
          <w:szCs w:val="24"/>
        </w:rPr>
        <w:t xml:space="preserve">We asked participants a set of questions about their usual workplace. </w:t>
      </w:r>
      <w:r w:rsidR="0077305F">
        <w:rPr>
          <w:sz w:val="24"/>
          <w:szCs w:val="24"/>
        </w:rPr>
        <w:t xml:space="preserve">The majority of </w:t>
      </w:r>
      <w:r>
        <w:rPr>
          <w:sz w:val="24"/>
          <w:szCs w:val="24"/>
        </w:rPr>
        <w:t>respondents (87%) reported</w:t>
      </w:r>
      <w:r w:rsidR="0077305F">
        <w:rPr>
          <w:sz w:val="24"/>
          <w:szCs w:val="24"/>
        </w:rPr>
        <w:t xml:space="preserve"> that their employer had a COVID Safe plan, but 12% reported th</w:t>
      </w:r>
      <w:r>
        <w:rPr>
          <w:sz w:val="24"/>
          <w:szCs w:val="24"/>
        </w:rPr>
        <w:t>at the</w:t>
      </w:r>
      <w:r w:rsidR="0077305F">
        <w:rPr>
          <w:sz w:val="24"/>
          <w:szCs w:val="24"/>
        </w:rPr>
        <w:t xml:space="preserve">ir employer </w:t>
      </w:r>
      <w:r>
        <w:rPr>
          <w:sz w:val="24"/>
          <w:szCs w:val="24"/>
        </w:rPr>
        <w:t xml:space="preserve">did not have a plan or that they were not sure if a plan was in place (Table 6). </w:t>
      </w:r>
    </w:p>
    <w:p w14:paraId="13420888" w14:textId="77777777" w:rsidR="006F0B7A" w:rsidRDefault="006F0B7A" w:rsidP="0077305F">
      <w:pPr>
        <w:pStyle w:val="Bodycopy"/>
        <w:spacing w:after="0" w:line="360" w:lineRule="auto"/>
        <w:rPr>
          <w:sz w:val="24"/>
          <w:szCs w:val="24"/>
        </w:rPr>
      </w:pPr>
    </w:p>
    <w:p w14:paraId="42912459" w14:textId="2F27DE13" w:rsidR="006F0B7A" w:rsidRDefault="006F0B7A" w:rsidP="0077305F">
      <w:pPr>
        <w:pStyle w:val="Bodycopy"/>
        <w:spacing w:after="0" w:line="360" w:lineRule="auto"/>
        <w:rPr>
          <w:sz w:val="24"/>
          <w:szCs w:val="24"/>
        </w:rPr>
      </w:pPr>
      <w:r>
        <w:rPr>
          <w:sz w:val="24"/>
          <w:szCs w:val="24"/>
        </w:rPr>
        <w:lastRenderedPageBreak/>
        <w:t>A minority of workers (1</w:t>
      </w:r>
      <w:r w:rsidR="004A03A2">
        <w:rPr>
          <w:sz w:val="24"/>
          <w:szCs w:val="24"/>
        </w:rPr>
        <w:t>5</w:t>
      </w:r>
      <w:r>
        <w:rPr>
          <w:sz w:val="24"/>
          <w:szCs w:val="24"/>
        </w:rPr>
        <w:t xml:space="preserve">%) reported that they had avoided going into their usual workplace, or had chosen to work fewer hours because of concerns about safety. The vast majority </w:t>
      </w:r>
      <w:r w:rsidR="00315346">
        <w:rPr>
          <w:sz w:val="24"/>
          <w:szCs w:val="24"/>
        </w:rPr>
        <w:t>of respondents (</w:t>
      </w:r>
      <w:r w:rsidR="007D70F6">
        <w:rPr>
          <w:sz w:val="24"/>
          <w:szCs w:val="24"/>
        </w:rPr>
        <w:t>84</w:t>
      </w:r>
      <w:r w:rsidR="00315346">
        <w:rPr>
          <w:sz w:val="24"/>
          <w:szCs w:val="24"/>
        </w:rPr>
        <w:t>%) reported no avoidance of the workplace for these reasons.</w:t>
      </w:r>
    </w:p>
    <w:p w14:paraId="2E9742A3" w14:textId="77777777" w:rsidR="006F0B7A" w:rsidRDefault="006F0B7A" w:rsidP="0077305F">
      <w:pPr>
        <w:pStyle w:val="Bodycopy"/>
        <w:spacing w:after="0" w:line="360" w:lineRule="auto"/>
        <w:rPr>
          <w:sz w:val="24"/>
          <w:szCs w:val="24"/>
        </w:rPr>
      </w:pPr>
    </w:p>
    <w:p w14:paraId="7C58C42C" w14:textId="724E9BDE" w:rsidR="00652C20" w:rsidRPr="000E5DAF" w:rsidRDefault="006F0B7A" w:rsidP="000E5DAF">
      <w:pPr>
        <w:pStyle w:val="Bodycopy"/>
        <w:spacing w:after="0" w:line="360" w:lineRule="auto"/>
        <w:rPr>
          <w:sz w:val="24"/>
          <w:szCs w:val="24"/>
        </w:rPr>
      </w:pPr>
      <w:r>
        <w:rPr>
          <w:sz w:val="24"/>
          <w:szCs w:val="24"/>
        </w:rPr>
        <w:t xml:space="preserve">When asked whether </w:t>
      </w:r>
      <w:r w:rsidR="00315346">
        <w:rPr>
          <w:sz w:val="24"/>
          <w:szCs w:val="24"/>
        </w:rPr>
        <w:t xml:space="preserve">people </w:t>
      </w:r>
      <w:r>
        <w:rPr>
          <w:sz w:val="24"/>
          <w:szCs w:val="24"/>
        </w:rPr>
        <w:t>considered their workplace to be high or low risk, t</w:t>
      </w:r>
      <w:r w:rsidR="0077305F">
        <w:rPr>
          <w:sz w:val="24"/>
          <w:szCs w:val="24"/>
        </w:rPr>
        <w:t xml:space="preserve">wo-thirds of </w:t>
      </w:r>
      <w:r>
        <w:rPr>
          <w:sz w:val="24"/>
          <w:szCs w:val="24"/>
        </w:rPr>
        <w:t xml:space="preserve">respondents </w:t>
      </w:r>
      <w:r w:rsidR="0077305F">
        <w:rPr>
          <w:sz w:val="24"/>
          <w:szCs w:val="24"/>
        </w:rPr>
        <w:t>reported that their workplace was low risk for COVID-19 infection</w:t>
      </w:r>
      <w:r>
        <w:rPr>
          <w:sz w:val="24"/>
          <w:szCs w:val="24"/>
        </w:rPr>
        <w:t>. One in seven (</w:t>
      </w:r>
      <w:r w:rsidR="0077305F">
        <w:rPr>
          <w:sz w:val="24"/>
          <w:szCs w:val="24"/>
        </w:rPr>
        <w:t>14%</w:t>
      </w:r>
      <w:r>
        <w:rPr>
          <w:sz w:val="24"/>
          <w:szCs w:val="24"/>
        </w:rPr>
        <w:t>)</w:t>
      </w:r>
      <w:r w:rsidR="0077305F">
        <w:rPr>
          <w:sz w:val="24"/>
          <w:szCs w:val="24"/>
        </w:rPr>
        <w:t xml:space="preserve"> </w:t>
      </w:r>
      <w:r>
        <w:rPr>
          <w:sz w:val="24"/>
          <w:szCs w:val="24"/>
        </w:rPr>
        <w:t xml:space="preserve">reported that </w:t>
      </w:r>
      <w:r w:rsidR="0077305F">
        <w:rPr>
          <w:sz w:val="24"/>
          <w:szCs w:val="24"/>
        </w:rPr>
        <w:t>there was a high risk of infection</w:t>
      </w:r>
      <w:r>
        <w:rPr>
          <w:sz w:val="24"/>
          <w:szCs w:val="24"/>
        </w:rPr>
        <w:t xml:space="preserve"> in their workplace. </w:t>
      </w:r>
    </w:p>
    <w:p w14:paraId="04D7AE2E" w14:textId="2E2C80DF" w:rsidR="00264F47" w:rsidRDefault="00264F47" w:rsidP="00706234">
      <w:pPr>
        <w:pStyle w:val="Tableheading1"/>
        <w:rPr>
          <w:snapToGrid w:val="0"/>
          <w:lang w:val="en-CA"/>
        </w:rPr>
      </w:pPr>
      <w:r w:rsidRPr="00A27083">
        <w:t xml:space="preserve">Table </w:t>
      </w:r>
      <w:r>
        <w:t>6. Returning to the workplace</w:t>
      </w:r>
    </w:p>
    <w:tbl>
      <w:tblPr>
        <w:tblStyle w:val="GridTable6Colorful-Accent5"/>
        <w:tblW w:w="9696" w:type="dxa"/>
        <w:tblLook w:val="04A0" w:firstRow="1" w:lastRow="0" w:firstColumn="1" w:lastColumn="0" w:noHBand="0" w:noVBand="1"/>
      </w:tblPr>
      <w:tblGrid>
        <w:gridCol w:w="6091"/>
        <w:gridCol w:w="3605"/>
      </w:tblGrid>
      <w:tr w:rsidR="009F724C" w:rsidRPr="00670F9B" w14:paraId="09CD6A74" w14:textId="77777777" w:rsidTr="001000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1" w:type="dxa"/>
            <w:tcBorders>
              <w:bottom w:val="single" w:sz="4" w:space="0" w:color="8EAADB" w:themeColor="accent5" w:themeTint="99"/>
              <w:right w:val="nil"/>
            </w:tcBorders>
            <w:shd w:val="clear" w:color="auto" w:fill="E7E6E6" w:themeFill="background2"/>
            <w:noWrap/>
          </w:tcPr>
          <w:p w14:paraId="13DFC940" w14:textId="4528CB35" w:rsidR="009F724C" w:rsidRDefault="009F724C" w:rsidP="009F724C">
            <w:pPr>
              <w:rPr>
                <w:rFonts w:asciiTheme="majorBidi" w:hAnsiTheme="majorBidi" w:cstheme="majorBidi"/>
                <w:b w:val="0"/>
                <w:color w:val="000000"/>
              </w:rPr>
            </w:pPr>
            <w:r w:rsidRPr="00294D58">
              <w:rPr>
                <w:rFonts w:asciiTheme="majorBidi" w:hAnsiTheme="majorBidi" w:cstheme="majorBidi"/>
                <w:bCs w:val="0"/>
                <w:color w:val="000000"/>
              </w:rPr>
              <w:t>Survey Question</w:t>
            </w:r>
          </w:p>
        </w:tc>
        <w:tc>
          <w:tcPr>
            <w:tcW w:w="3605" w:type="dxa"/>
            <w:tcBorders>
              <w:left w:val="nil"/>
              <w:bottom w:val="single" w:sz="4" w:space="0" w:color="8EAADB" w:themeColor="accent5" w:themeTint="99"/>
            </w:tcBorders>
            <w:shd w:val="clear" w:color="auto" w:fill="E7E6E6" w:themeFill="background2"/>
            <w:noWrap/>
          </w:tcPr>
          <w:p w14:paraId="0B384C22" w14:textId="4E77CEB0" w:rsidR="009F724C" w:rsidRDefault="00EB2F4A" w:rsidP="009F724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bCs w:val="0"/>
                <w:color w:val="000000"/>
              </w:rPr>
              <w:t>Number of responses</w:t>
            </w:r>
            <w:r w:rsidR="009F724C">
              <w:rPr>
                <w:rFonts w:asciiTheme="majorBidi" w:hAnsiTheme="majorBidi" w:cstheme="majorBidi"/>
                <w:bCs w:val="0"/>
                <w:color w:val="000000"/>
              </w:rPr>
              <w:t xml:space="preserve"> (%)</w:t>
            </w:r>
          </w:p>
        </w:tc>
      </w:tr>
      <w:tr w:rsidR="009F724C" w:rsidRPr="00670F9B" w14:paraId="7B96E0EA"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696" w:type="dxa"/>
            <w:gridSpan w:val="2"/>
            <w:tcBorders>
              <w:bottom w:val="nil"/>
            </w:tcBorders>
            <w:shd w:val="clear" w:color="auto" w:fill="DEEAF6" w:themeFill="accent1" w:themeFillTint="33"/>
            <w:noWrap/>
          </w:tcPr>
          <w:p w14:paraId="3153EC24" w14:textId="37D20B09" w:rsidR="009F724C" w:rsidRDefault="009F724C" w:rsidP="009F724C">
            <w:pPr>
              <w:rPr>
                <w:rFonts w:asciiTheme="majorBidi" w:hAnsiTheme="majorBidi" w:cstheme="majorBidi"/>
                <w:color w:val="000000"/>
              </w:rPr>
            </w:pPr>
            <w:r w:rsidRPr="006F0B7A">
              <w:rPr>
                <w:rFonts w:asciiTheme="majorBidi" w:hAnsiTheme="majorBidi" w:cstheme="majorBidi"/>
                <w:bCs w:val="0"/>
                <w:color w:val="000000"/>
              </w:rPr>
              <w:t>Q/ Does your employer have a COVID Safe Plan?</w:t>
            </w:r>
          </w:p>
        </w:tc>
      </w:tr>
      <w:tr w:rsidR="0034502C" w:rsidRPr="00670F9B" w14:paraId="0FCDA818"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noWrap/>
          </w:tcPr>
          <w:p w14:paraId="46A3C4B8" w14:textId="1C0B5945" w:rsidR="0034502C" w:rsidRPr="006F0B7A" w:rsidRDefault="0034502C" w:rsidP="0034502C">
            <w:pPr>
              <w:rPr>
                <w:rFonts w:asciiTheme="majorBidi" w:hAnsiTheme="majorBidi" w:cstheme="majorBidi"/>
                <w:b w:val="0"/>
              </w:rPr>
            </w:pPr>
            <w:r>
              <w:rPr>
                <w:rFonts w:asciiTheme="majorBidi" w:hAnsiTheme="majorBidi" w:cstheme="majorBidi"/>
                <w:b w:val="0"/>
                <w:color w:val="000000"/>
              </w:rPr>
              <w:t xml:space="preserve">     </w:t>
            </w:r>
            <w:r w:rsidRPr="006F0B7A">
              <w:rPr>
                <w:rFonts w:asciiTheme="majorBidi" w:hAnsiTheme="majorBidi" w:cstheme="majorBidi"/>
                <w:b w:val="0"/>
                <w:color w:val="000000"/>
              </w:rPr>
              <w:t>Yes</w:t>
            </w:r>
          </w:p>
        </w:tc>
        <w:tc>
          <w:tcPr>
            <w:tcW w:w="3605" w:type="dxa"/>
            <w:tcBorders>
              <w:top w:val="nil"/>
              <w:left w:val="nil"/>
              <w:bottom w:val="nil"/>
            </w:tcBorders>
            <w:noWrap/>
          </w:tcPr>
          <w:p w14:paraId="1418A063" w14:textId="7A6C5A85" w:rsidR="0034502C" w:rsidRPr="00670F9B"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852 (87%)</w:t>
            </w:r>
          </w:p>
        </w:tc>
      </w:tr>
      <w:tr w:rsidR="0034502C" w:rsidRPr="00670F9B" w14:paraId="4DB8F676"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shd w:val="clear" w:color="auto" w:fill="DEEAF6" w:themeFill="accent1" w:themeFillTint="33"/>
            <w:noWrap/>
          </w:tcPr>
          <w:p w14:paraId="5FB6680D" w14:textId="4A62638C" w:rsidR="0034502C" w:rsidRPr="006F0B7A" w:rsidRDefault="0034502C" w:rsidP="0034502C">
            <w:pPr>
              <w:rPr>
                <w:rFonts w:asciiTheme="majorBidi" w:hAnsiTheme="majorBidi" w:cstheme="majorBidi"/>
                <w:b w:val="0"/>
              </w:rPr>
            </w:pPr>
            <w:r>
              <w:rPr>
                <w:rFonts w:asciiTheme="majorBidi" w:hAnsiTheme="majorBidi" w:cstheme="majorBidi"/>
                <w:b w:val="0"/>
                <w:color w:val="000000"/>
              </w:rPr>
              <w:t xml:space="preserve">     </w:t>
            </w:r>
            <w:r w:rsidRPr="006F0B7A">
              <w:rPr>
                <w:rFonts w:asciiTheme="majorBidi" w:hAnsiTheme="majorBidi" w:cstheme="majorBidi"/>
                <w:b w:val="0"/>
                <w:color w:val="000000"/>
              </w:rPr>
              <w:t>No</w:t>
            </w:r>
          </w:p>
        </w:tc>
        <w:tc>
          <w:tcPr>
            <w:tcW w:w="3605" w:type="dxa"/>
            <w:tcBorders>
              <w:top w:val="nil"/>
              <w:left w:val="nil"/>
              <w:bottom w:val="nil"/>
            </w:tcBorders>
            <w:shd w:val="clear" w:color="auto" w:fill="DEEAF6" w:themeFill="accent1" w:themeFillTint="33"/>
            <w:noWrap/>
          </w:tcPr>
          <w:p w14:paraId="0A572F29" w14:textId="31A13CE7" w:rsidR="0034502C" w:rsidRPr="00670F9B" w:rsidRDefault="0034502C" w:rsidP="0034502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73 (7%)</w:t>
            </w:r>
          </w:p>
        </w:tc>
      </w:tr>
      <w:tr w:rsidR="0034502C" w:rsidRPr="00670F9B" w14:paraId="734800DB"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single" w:sz="4" w:space="0" w:color="8EAADB" w:themeColor="accent5" w:themeTint="99"/>
              <w:right w:val="nil"/>
            </w:tcBorders>
            <w:noWrap/>
          </w:tcPr>
          <w:p w14:paraId="040992C2" w14:textId="38375BCA"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Not Sure</w:t>
            </w:r>
          </w:p>
        </w:tc>
        <w:tc>
          <w:tcPr>
            <w:tcW w:w="3605" w:type="dxa"/>
            <w:tcBorders>
              <w:top w:val="nil"/>
              <w:left w:val="nil"/>
              <w:bottom w:val="single" w:sz="4" w:space="0" w:color="8EAADB" w:themeColor="accent5" w:themeTint="99"/>
            </w:tcBorders>
            <w:noWrap/>
          </w:tcPr>
          <w:p w14:paraId="593F7A69" w14:textId="3C6DEBF0" w:rsidR="0034502C"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53 (5%)</w:t>
            </w:r>
          </w:p>
        </w:tc>
      </w:tr>
      <w:tr w:rsidR="0034502C" w:rsidRPr="00670F9B" w14:paraId="381D3437"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696" w:type="dxa"/>
            <w:gridSpan w:val="2"/>
            <w:tcBorders>
              <w:bottom w:val="nil"/>
            </w:tcBorders>
            <w:shd w:val="clear" w:color="auto" w:fill="DEEAF6" w:themeFill="accent1" w:themeFillTint="33"/>
            <w:noWrap/>
          </w:tcPr>
          <w:p w14:paraId="16438A4C" w14:textId="2EDC66EF" w:rsidR="0034502C" w:rsidRPr="006F0B7A" w:rsidRDefault="0034502C" w:rsidP="0034502C">
            <w:pPr>
              <w:rPr>
                <w:rFonts w:asciiTheme="majorBidi" w:hAnsiTheme="majorBidi" w:cstheme="majorBidi"/>
                <w:bCs w:val="0"/>
                <w:color w:val="000000"/>
              </w:rPr>
            </w:pPr>
            <w:r w:rsidRPr="006F0B7A">
              <w:rPr>
                <w:rFonts w:asciiTheme="majorBidi" w:hAnsiTheme="majorBidi" w:cstheme="majorBidi"/>
                <w:bCs w:val="0"/>
                <w:color w:val="000000"/>
              </w:rPr>
              <w:t>Q/ Have you avoided going into the workplace, or chosen to work fewer hours, because you feel unsafe?</w:t>
            </w:r>
          </w:p>
        </w:tc>
      </w:tr>
      <w:tr w:rsidR="0034502C" w:rsidRPr="00670F9B" w14:paraId="411114C0"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noWrap/>
          </w:tcPr>
          <w:p w14:paraId="5368FB12" w14:textId="561076E1"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Yes</w:t>
            </w:r>
          </w:p>
        </w:tc>
        <w:tc>
          <w:tcPr>
            <w:tcW w:w="3605" w:type="dxa"/>
            <w:tcBorders>
              <w:top w:val="nil"/>
              <w:left w:val="nil"/>
              <w:bottom w:val="nil"/>
            </w:tcBorders>
            <w:noWrap/>
          </w:tcPr>
          <w:p w14:paraId="021A2BDB" w14:textId="74B3E1AF" w:rsidR="0034502C"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121 (15%)</w:t>
            </w:r>
          </w:p>
        </w:tc>
      </w:tr>
      <w:tr w:rsidR="0034502C" w:rsidRPr="00670F9B" w14:paraId="78B7B633"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shd w:val="clear" w:color="auto" w:fill="DEEAF6" w:themeFill="accent1" w:themeFillTint="33"/>
            <w:noWrap/>
          </w:tcPr>
          <w:p w14:paraId="4755D953" w14:textId="6DA6924B"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No</w:t>
            </w:r>
          </w:p>
        </w:tc>
        <w:tc>
          <w:tcPr>
            <w:tcW w:w="3605" w:type="dxa"/>
            <w:tcBorders>
              <w:top w:val="nil"/>
              <w:left w:val="nil"/>
              <w:bottom w:val="nil"/>
            </w:tcBorders>
            <w:shd w:val="clear" w:color="auto" w:fill="DEEAF6" w:themeFill="accent1" w:themeFillTint="33"/>
            <w:noWrap/>
          </w:tcPr>
          <w:p w14:paraId="01B786B6" w14:textId="2CE0472B" w:rsidR="0034502C" w:rsidRDefault="0034502C" w:rsidP="0034502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682 (84%)</w:t>
            </w:r>
          </w:p>
        </w:tc>
      </w:tr>
      <w:tr w:rsidR="0034502C" w:rsidRPr="00670F9B" w14:paraId="5CA7532E"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single" w:sz="4" w:space="0" w:color="8EAADB" w:themeColor="accent5" w:themeTint="99"/>
              <w:right w:val="nil"/>
            </w:tcBorders>
            <w:noWrap/>
          </w:tcPr>
          <w:p w14:paraId="3AD5CAAD" w14:textId="34BF44D4"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Not Sure</w:t>
            </w:r>
          </w:p>
        </w:tc>
        <w:tc>
          <w:tcPr>
            <w:tcW w:w="3605" w:type="dxa"/>
            <w:tcBorders>
              <w:top w:val="nil"/>
              <w:left w:val="nil"/>
              <w:bottom w:val="single" w:sz="4" w:space="0" w:color="8EAADB" w:themeColor="accent5" w:themeTint="99"/>
            </w:tcBorders>
            <w:noWrap/>
          </w:tcPr>
          <w:p w14:paraId="758DD167" w14:textId="6A9988D3" w:rsidR="0034502C"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10 (1%)</w:t>
            </w:r>
          </w:p>
        </w:tc>
      </w:tr>
      <w:tr w:rsidR="0034502C" w:rsidRPr="00670F9B" w14:paraId="6D449667"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696" w:type="dxa"/>
            <w:gridSpan w:val="2"/>
            <w:tcBorders>
              <w:bottom w:val="nil"/>
            </w:tcBorders>
            <w:shd w:val="clear" w:color="auto" w:fill="DEEAF6" w:themeFill="accent1" w:themeFillTint="33"/>
            <w:noWrap/>
          </w:tcPr>
          <w:p w14:paraId="33415AC9" w14:textId="4D0671AA" w:rsidR="0034502C" w:rsidRPr="006F0B7A" w:rsidRDefault="0034502C" w:rsidP="0034502C">
            <w:pPr>
              <w:rPr>
                <w:rFonts w:asciiTheme="majorBidi" w:hAnsiTheme="majorBidi" w:cstheme="majorBidi"/>
                <w:b w:val="0"/>
                <w:bCs w:val="0"/>
                <w:color w:val="000000"/>
              </w:rPr>
            </w:pPr>
            <w:r w:rsidRPr="006F0B7A">
              <w:rPr>
                <w:rFonts w:asciiTheme="majorBidi" w:hAnsiTheme="majorBidi" w:cstheme="majorBidi"/>
                <w:bCs w:val="0"/>
                <w:color w:val="000000"/>
              </w:rPr>
              <w:t>Q/ Overall, do you think your workplace is high or low risk for COVID-19 infection</w:t>
            </w:r>
            <w:r w:rsidRPr="006F0B7A">
              <w:rPr>
                <w:rFonts w:asciiTheme="majorBidi" w:hAnsiTheme="majorBidi" w:cstheme="majorBidi"/>
                <w:b w:val="0"/>
                <w:bCs w:val="0"/>
                <w:color w:val="000000"/>
              </w:rPr>
              <w:t>?</w:t>
            </w:r>
          </w:p>
        </w:tc>
      </w:tr>
      <w:tr w:rsidR="0034502C" w:rsidRPr="00670F9B" w14:paraId="3C65EE68"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noWrap/>
          </w:tcPr>
          <w:p w14:paraId="7B4ACEE5" w14:textId="5886F7D8"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High risk</w:t>
            </w:r>
          </w:p>
        </w:tc>
        <w:tc>
          <w:tcPr>
            <w:tcW w:w="3605" w:type="dxa"/>
            <w:tcBorders>
              <w:top w:val="nil"/>
              <w:left w:val="nil"/>
              <w:bottom w:val="nil"/>
            </w:tcBorders>
            <w:noWrap/>
          </w:tcPr>
          <w:p w14:paraId="3CF5CA7D" w14:textId="14C54BD5" w:rsidR="0034502C"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115 (14%)</w:t>
            </w:r>
          </w:p>
        </w:tc>
      </w:tr>
      <w:tr w:rsidR="0034502C" w:rsidRPr="00670F9B" w14:paraId="6FEAA48E"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shd w:val="clear" w:color="auto" w:fill="DEEAF6" w:themeFill="accent1" w:themeFillTint="33"/>
            <w:noWrap/>
          </w:tcPr>
          <w:p w14:paraId="2D77F32F" w14:textId="3E2793CC"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Moderate risk</w:t>
            </w:r>
          </w:p>
        </w:tc>
        <w:tc>
          <w:tcPr>
            <w:tcW w:w="3605" w:type="dxa"/>
            <w:tcBorders>
              <w:top w:val="nil"/>
              <w:left w:val="nil"/>
              <w:bottom w:val="nil"/>
            </w:tcBorders>
            <w:shd w:val="clear" w:color="auto" w:fill="DEEAF6" w:themeFill="accent1" w:themeFillTint="33"/>
            <w:noWrap/>
          </w:tcPr>
          <w:p w14:paraId="71E817EC" w14:textId="5CE20091" w:rsidR="0034502C" w:rsidRDefault="0034502C" w:rsidP="0034502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196 (24%)</w:t>
            </w:r>
          </w:p>
        </w:tc>
      </w:tr>
      <w:tr w:rsidR="0034502C" w:rsidRPr="00670F9B" w14:paraId="6C0BC082" w14:textId="77777777" w:rsidTr="008A3FB4">
        <w:trPr>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bottom w:val="nil"/>
              <w:right w:val="nil"/>
            </w:tcBorders>
            <w:noWrap/>
          </w:tcPr>
          <w:p w14:paraId="17B7C41D" w14:textId="6167708E"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Low risk</w:t>
            </w:r>
          </w:p>
        </w:tc>
        <w:tc>
          <w:tcPr>
            <w:tcW w:w="3605" w:type="dxa"/>
            <w:tcBorders>
              <w:top w:val="nil"/>
              <w:left w:val="nil"/>
              <w:bottom w:val="nil"/>
            </w:tcBorders>
            <w:noWrap/>
          </w:tcPr>
          <w:p w14:paraId="01426AE7" w14:textId="5438BCEC" w:rsidR="0034502C" w:rsidRDefault="0034502C" w:rsidP="0034502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494 (61%)</w:t>
            </w:r>
          </w:p>
        </w:tc>
      </w:tr>
      <w:tr w:rsidR="0034502C" w:rsidRPr="00670F9B" w14:paraId="1F43C25F" w14:textId="77777777" w:rsidTr="008A3F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091" w:type="dxa"/>
            <w:tcBorders>
              <w:top w:val="nil"/>
              <w:right w:val="nil"/>
            </w:tcBorders>
            <w:shd w:val="clear" w:color="auto" w:fill="DEEAF6" w:themeFill="accent1" w:themeFillTint="33"/>
            <w:noWrap/>
          </w:tcPr>
          <w:p w14:paraId="516F789B" w14:textId="40A2EED7" w:rsidR="0034502C" w:rsidRPr="006F0B7A" w:rsidRDefault="0034502C" w:rsidP="0034502C">
            <w:pPr>
              <w:rPr>
                <w:rFonts w:asciiTheme="majorBidi" w:hAnsiTheme="majorBidi" w:cstheme="majorBidi"/>
                <w:b w:val="0"/>
                <w:color w:val="000000"/>
              </w:rPr>
            </w:pPr>
            <w:r>
              <w:rPr>
                <w:rFonts w:asciiTheme="majorBidi" w:hAnsiTheme="majorBidi" w:cstheme="majorBidi"/>
                <w:b w:val="0"/>
                <w:color w:val="000000"/>
              </w:rPr>
              <w:t xml:space="preserve">     </w:t>
            </w:r>
            <w:r w:rsidRPr="006F0B7A">
              <w:rPr>
                <w:rFonts w:asciiTheme="majorBidi" w:hAnsiTheme="majorBidi" w:cstheme="majorBidi"/>
                <w:b w:val="0"/>
                <w:color w:val="000000"/>
              </w:rPr>
              <w:t>Not sure</w:t>
            </w:r>
          </w:p>
        </w:tc>
        <w:tc>
          <w:tcPr>
            <w:tcW w:w="3605" w:type="dxa"/>
            <w:tcBorders>
              <w:top w:val="nil"/>
              <w:left w:val="nil"/>
            </w:tcBorders>
            <w:shd w:val="clear" w:color="auto" w:fill="DEEAF6" w:themeFill="accent1" w:themeFillTint="33"/>
            <w:noWrap/>
          </w:tcPr>
          <w:p w14:paraId="16E9B7FA" w14:textId="7DC68F0A" w:rsidR="0034502C" w:rsidRDefault="0034502C" w:rsidP="0034502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 (1%)</w:t>
            </w:r>
          </w:p>
        </w:tc>
      </w:tr>
    </w:tbl>
    <w:p w14:paraId="5546073E" w14:textId="17D692BC" w:rsidR="00F40D8B" w:rsidRDefault="00F40D8B" w:rsidP="00E7727B">
      <w:pPr>
        <w:pStyle w:val="Bodycopy"/>
        <w:spacing w:line="360" w:lineRule="auto"/>
        <w:rPr>
          <w:sz w:val="24"/>
          <w:szCs w:val="24"/>
        </w:rPr>
      </w:pPr>
    </w:p>
    <w:p w14:paraId="17743628" w14:textId="769F42FD" w:rsidR="00054B51" w:rsidRDefault="006F0B7A" w:rsidP="000E5DAF">
      <w:pPr>
        <w:pStyle w:val="Bodycopy"/>
        <w:spacing w:after="0" w:line="360" w:lineRule="auto"/>
        <w:rPr>
          <w:sz w:val="24"/>
          <w:szCs w:val="24"/>
        </w:rPr>
      </w:pPr>
      <w:r>
        <w:rPr>
          <w:sz w:val="24"/>
          <w:szCs w:val="24"/>
        </w:rPr>
        <w:t>The fourth survey also asked participants who were working from the</w:t>
      </w:r>
      <w:r w:rsidR="00640BE3">
        <w:rPr>
          <w:sz w:val="24"/>
          <w:szCs w:val="24"/>
        </w:rPr>
        <w:t>ir</w:t>
      </w:r>
      <w:r>
        <w:rPr>
          <w:sz w:val="24"/>
          <w:szCs w:val="24"/>
        </w:rPr>
        <w:t xml:space="preserve"> usual workplace at least part of the time, to report on a range of measures that their employer may have put into place in order to reduce the risk of COVID-19 infection in the workplace. Almost all respondents (99%) reported that at least one measure had been put in place</w:t>
      </w:r>
      <w:r w:rsidR="00CC189F">
        <w:rPr>
          <w:sz w:val="24"/>
          <w:szCs w:val="24"/>
        </w:rPr>
        <w:t xml:space="preserve"> (Table 7)</w:t>
      </w:r>
      <w:r>
        <w:rPr>
          <w:sz w:val="24"/>
          <w:szCs w:val="24"/>
        </w:rPr>
        <w:t>. The most commonly implemented measures involve</w:t>
      </w:r>
      <w:r w:rsidR="00315346">
        <w:rPr>
          <w:sz w:val="24"/>
          <w:szCs w:val="24"/>
        </w:rPr>
        <w:t>d</w:t>
      </w:r>
      <w:r>
        <w:rPr>
          <w:sz w:val="24"/>
          <w:szCs w:val="24"/>
        </w:rPr>
        <w:t xml:space="preserve"> workplace hygiene/cleanliness such as hand washing and cleaning of the workplace, and measures to promote physical distancing and reduce the number of people physically in the workplace. Less common measures included access to extra leave, and requirements to wear masks or other personal protective equipment.</w:t>
      </w:r>
    </w:p>
    <w:p w14:paraId="56D9E0AA" w14:textId="2699FFBF" w:rsidR="000E5DAF" w:rsidRDefault="000E5DAF" w:rsidP="000E5DAF">
      <w:pPr>
        <w:pStyle w:val="Bodycopy"/>
        <w:spacing w:after="0" w:line="360" w:lineRule="auto"/>
        <w:rPr>
          <w:sz w:val="24"/>
          <w:szCs w:val="24"/>
        </w:rPr>
      </w:pPr>
    </w:p>
    <w:p w14:paraId="7CF50B37" w14:textId="4D713521" w:rsidR="000E5DAF" w:rsidRDefault="000E5DAF" w:rsidP="000E5DAF">
      <w:pPr>
        <w:pStyle w:val="Bodycopy"/>
        <w:spacing w:after="0" w:line="360" w:lineRule="auto"/>
        <w:rPr>
          <w:sz w:val="24"/>
          <w:szCs w:val="24"/>
        </w:rPr>
      </w:pPr>
    </w:p>
    <w:p w14:paraId="0B100676" w14:textId="6B0F54B8" w:rsidR="000E5DAF" w:rsidRDefault="000E5DAF" w:rsidP="000E5DAF">
      <w:pPr>
        <w:pStyle w:val="Bodycopy"/>
        <w:spacing w:after="0" w:line="360" w:lineRule="auto"/>
        <w:rPr>
          <w:sz w:val="24"/>
          <w:szCs w:val="24"/>
        </w:rPr>
      </w:pPr>
    </w:p>
    <w:p w14:paraId="463208BC" w14:textId="77777777" w:rsidR="000E5DAF" w:rsidRPr="000E5DAF" w:rsidRDefault="000E5DAF" w:rsidP="000E5DAF">
      <w:pPr>
        <w:pStyle w:val="Bodycopy"/>
        <w:spacing w:after="0" w:line="360" w:lineRule="auto"/>
        <w:rPr>
          <w:sz w:val="24"/>
          <w:szCs w:val="24"/>
        </w:rPr>
      </w:pPr>
    </w:p>
    <w:p w14:paraId="558B4442" w14:textId="54B0A343" w:rsidR="008C67C5" w:rsidRDefault="008C67C5" w:rsidP="008C67C5">
      <w:pPr>
        <w:pStyle w:val="Tableheading1"/>
        <w:rPr>
          <w:snapToGrid w:val="0"/>
          <w:lang w:val="en-CA"/>
        </w:rPr>
      </w:pPr>
      <w:r w:rsidRPr="00A27083">
        <w:lastRenderedPageBreak/>
        <w:t xml:space="preserve">Table </w:t>
      </w:r>
      <w:r>
        <w:t>7. Workplace measures to reduce covid-19 infection risk</w:t>
      </w:r>
    </w:p>
    <w:tbl>
      <w:tblPr>
        <w:tblStyle w:val="GridTable6Colorful-Accent5"/>
        <w:tblW w:w="8642" w:type="dxa"/>
        <w:tblLook w:val="04A0" w:firstRow="1" w:lastRow="0" w:firstColumn="1" w:lastColumn="0" w:noHBand="0" w:noVBand="1"/>
      </w:tblPr>
      <w:tblGrid>
        <w:gridCol w:w="6336"/>
        <w:gridCol w:w="2306"/>
      </w:tblGrid>
      <w:tr w:rsidR="009F724C" w:rsidRPr="00670F9B" w14:paraId="0B5ED096" w14:textId="77777777" w:rsidTr="00DE55E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bottom w:val="single" w:sz="4" w:space="0" w:color="8EAADB" w:themeColor="accent5" w:themeTint="99"/>
              <w:right w:val="nil"/>
            </w:tcBorders>
            <w:shd w:val="clear" w:color="auto" w:fill="E7E6E6" w:themeFill="background2"/>
            <w:noWrap/>
          </w:tcPr>
          <w:p w14:paraId="165F4673" w14:textId="60AB8DBB" w:rsidR="009F724C" w:rsidRPr="006F0B7A" w:rsidRDefault="009F724C" w:rsidP="009F724C">
            <w:pPr>
              <w:rPr>
                <w:b w:val="0"/>
                <w:color w:val="000000"/>
              </w:rPr>
            </w:pPr>
            <w:r>
              <w:rPr>
                <w:rFonts w:asciiTheme="majorBidi" w:hAnsiTheme="majorBidi" w:cstheme="majorBidi"/>
                <w:bCs w:val="0"/>
                <w:color w:val="000000"/>
              </w:rPr>
              <w:t xml:space="preserve">Q/ </w:t>
            </w:r>
            <w:r w:rsidRPr="006F0B7A">
              <w:rPr>
                <w:rFonts w:asciiTheme="majorBidi" w:hAnsiTheme="majorBidi" w:cstheme="majorBidi"/>
                <w:bCs w:val="0"/>
                <w:color w:val="000000"/>
              </w:rPr>
              <w:t>Thinking about your workplace, which of the following measures have been put in place to reduce the risk of infection with COVID-19?</w:t>
            </w:r>
          </w:p>
        </w:tc>
        <w:tc>
          <w:tcPr>
            <w:tcW w:w="2306" w:type="dxa"/>
            <w:tcBorders>
              <w:left w:val="nil"/>
              <w:bottom w:val="single" w:sz="4" w:space="0" w:color="8EAADB" w:themeColor="accent5" w:themeTint="99"/>
            </w:tcBorders>
            <w:shd w:val="clear" w:color="auto" w:fill="E7E6E6" w:themeFill="background2"/>
            <w:noWrap/>
            <w:vAlign w:val="center"/>
          </w:tcPr>
          <w:p w14:paraId="601E7441" w14:textId="019B80CA" w:rsidR="009F724C" w:rsidRDefault="00456373" w:rsidP="009F724C">
            <w:pPr>
              <w:jc w:val="center"/>
              <w:cnfStyle w:val="100000000000" w:firstRow="1" w:lastRow="0" w:firstColumn="0" w:lastColumn="0" w:oddVBand="0" w:evenVBand="0" w:oddHBand="0" w:evenHBand="0" w:firstRowFirstColumn="0" w:firstRowLastColumn="0" w:lastRowFirstColumn="0" w:lastRowLastColumn="0"/>
              <w:rPr>
                <w:color w:val="000000"/>
              </w:rPr>
            </w:pPr>
            <w:r>
              <w:rPr>
                <w:rFonts w:asciiTheme="majorBidi" w:hAnsiTheme="majorBidi" w:cstheme="majorBidi"/>
                <w:bCs w:val="0"/>
                <w:color w:val="000000"/>
              </w:rPr>
              <w:t>Number of responses</w:t>
            </w:r>
            <w:r w:rsidR="009F724C">
              <w:rPr>
                <w:rFonts w:asciiTheme="majorBidi" w:hAnsiTheme="majorBidi" w:cstheme="majorBidi"/>
                <w:bCs w:val="0"/>
                <w:color w:val="000000"/>
              </w:rPr>
              <w:t xml:space="preserve"> (%)</w:t>
            </w:r>
          </w:p>
        </w:tc>
      </w:tr>
      <w:tr w:rsidR="009F724C" w:rsidRPr="00670F9B" w14:paraId="07C1DFDC"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single" w:sz="4" w:space="0" w:color="8EAADB" w:themeColor="accent5" w:themeTint="99"/>
              <w:bottom w:val="nil"/>
              <w:right w:val="nil"/>
            </w:tcBorders>
            <w:shd w:val="clear" w:color="auto" w:fill="DEEAF6" w:themeFill="accent1" w:themeFillTint="33"/>
            <w:noWrap/>
          </w:tcPr>
          <w:p w14:paraId="7507CF53" w14:textId="09EC8EAF" w:rsidR="009F724C" w:rsidRPr="006F0B7A" w:rsidRDefault="009F724C" w:rsidP="009F724C">
            <w:pPr>
              <w:rPr>
                <w:rFonts w:asciiTheme="majorBidi" w:hAnsiTheme="majorBidi" w:cstheme="majorBidi"/>
                <w:b w:val="0"/>
              </w:rPr>
            </w:pPr>
            <w:r w:rsidRPr="006F0B7A">
              <w:rPr>
                <w:b w:val="0"/>
                <w:color w:val="000000"/>
              </w:rPr>
              <w:t>Improved access to soap or hand sanitiser</w:t>
            </w:r>
          </w:p>
        </w:tc>
        <w:tc>
          <w:tcPr>
            <w:tcW w:w="2306" w:type="dxa"/>
            <w:tcBorders>
              <w:top w:val="single" w:sz="4" w:space="0" w:color="8EAADB" w:themeColor="accent5" w:themeTint="99"/>
              <w:left w:val="nil"/>
              <w:bottom w:val="nil"/>
            </w:tcBorders>
            <w:shd w:val="clear" w:color="auto" w:fill="DEEAF6" w:themeFill="accent1" w:themeFillTint="33"/>
            <w:noWrap/>
          </w:tcPr>
          <w:p w14:paraId="4FE4634A" w14:textId="1E90F6D0"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717 (91%)</w:t>
            </w:r>
          </w:p>
        </w:tc>
      </w:tr>
      <w:tr w:rsidR="009F724C" w:rsidRPr="00670F9B" w14:paraId="6D8595FC"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33B5A376" w14:textId="10E887DF" w:rsidR="009F724C" w:rsidRPr="006F0B7A" w:rsidRDefault="009F724C" w:rsidP="009F724C">
            <w:pPr>
              <w:rPr>
                <w:rFonts w:asciiTheme="majorBidi" w:hAnsiTheme="majorBidi" w:cstheme="majorBidi"/>
                <w:b w:val="0"/>
              </w:rPr>
            </w:pPr>
            <w:r w:rsidRPr="006F0B7A">
              <w:rPr>
                <w:b w:val="0"/>
                <w:color w:val="000000"/>
              </w:rPr>
              <w:t>Discouraged from coming to work while sick</w:t>
            </w:r>
          </w:p>
        </w:tc>
        <w:tc>
          <w:tcPr>
            <w:tcW w:w="2306" w:type="dxa"/>
            <w:tcBorders>
              <w:top w:val="nil"/>
              <w:left w:val="nil"/>
              <w:bottom w:val="nil"/>
            </w:tcBorders>
            <w:noWrap/>
          </w:tcPr>
          <w:p w14:paraId="492D64EC" w14:textId="7F1B6BDF"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697 (88%)</w:t>
            </w:r>
          </w:p>
        </w:tc>
      </w:tr>
      <w:tr w:rsidR="009F724C" w:rsidRPr="00670F9B" w14:paraId="6FC0A6B9"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shd w:val="clear" w:color="auto" w:fill="DEEAF6" w:themeFill="accent1" w:themeFillTint="33"/>
            <w:noWrap/>
          </w:tcPr>
          <w:p w14:paraId="59C2A368" w14:textId="3D62BCDA" w:rsidR="009F724C" w:rsidRPr="006F0B7A" w:rsidRDefault="009F724C" w:rsidP="009F724C">
            <w:pPr>
              <w:rPr>
                <w:rFonts w:asciiTheme="majorBidi" w:hAnsiTheme="majorBidi" w:cstheme="majorBidi"/>
                <w:b w:val="0"/>
              </w:rPr>
            </w:pPr>
            <w:r w:rsidRPr="006F0B7A">
              <w:rPr>
                <w:b w:val="0"/>
                <w:color w:val="000000"/>
              </w:rPr>
              <w:t>Requirements to maintain physical distance from others</w:t>
            </w:r>
          </w:p>
        </w:tc>
        <w:tc>
          <w:tcPr>
            <w:tcW w:w="2306" w:type="dxa"/>
            <w:tcBorders>
              <w:top w:val="nil"/>
              <w:left w:val="nil"/>
              <w:bottom w:val="nil"/>
            </w:tcBorders>
            <w:shd w:val="clear" w:color="auto" w:fill="DEEAF6" w:themeFill="accent1" w:themeFillTint="33"/>
            <w:noWrap/>
          </w:tcPr>
          <w:p w14:paraId="78FBD253" w14:textId="14401F21"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671 (85%)</w:t>
            </w:r>
          </w:p>
        </w:tc>
      </w:tr>
      <w:tr w:rsidR="009F724C" w:rsidRPr="00670F9B" w14:paraId="0AC917B6"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1E7BBC7F" w14:textId="70576B56" w:rsidR="009F724C" w:rsidRPr="006F0B7A" w:rsidRDefault="009F724C" w:rsidP="009F724C">
            <w:pPr>
              <w:rPr>
                <w:rFonts w:asciiTheme="majorBidi" w:hAnsiTheme="majorBidi" w:cstheme="majorBidi"/>
                <w:b w:val="0"/>
              </w:rPr>
            </w:pPr>
            <w:r w:rsidRPr="006F0B7A">
              <w:rPr>
                <w:b w:val="0"/>
                <w:color w:val="000000"/>
              </w:rPr>
              <w:t>Additional cleaning of my workplace</w:t>
            </w:r>
          </w:p>
        </w:tc>
        <w:tc>
          <w:tcPr>
            <w:tcW w:w="2306" w:type="dxa"/>
            <w:tcBorders>
              <w:top w:val="nil"/>
              <w:left w:val="nil"/>
              <w:bottom w:val="nil"/>
            </w:tcBorders>
            <w:noWrap/>
          </w:tcPr>
          <w:p w14:paraId="386B6331" w14:textId="5BAEC5A1"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636 (80%)</w:t>
            </w:r>
          </w:p>
        </w:tc>
      </w:tr>
      <w:tr w:rsidR="009F724C" w:rsidRPr="00670F9B" w14:paraId="6BAC4251"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shd w:val="clear" w:color="auto" w:fill="DEEAF6" w:themeFill="accent1" w:themeFillTint="33"/>
            <w:noWrap/>
          </w:tcPr>
          <w:p w14:paraId="4CE94A83" w14:textId="75F72889" w:rsidR="009F724C" w:rsidRPr="006F0B7A" w:rsidRDefault="009F724C" w:rsidP="009F724C">
            <w:pPr>
              <w:rPr>
                <w:rFonts w:asciiTheme="majorBidi" w:hAnsiTheme="majorBidi" w:cstheme="majorBidi"/>
                <w:b w:val="0"/>
              </w:rPr>
            </w:pPr>
            <w:r w:rsidRPr="006F0B7A">
              <w:rPr>
                <w:b w:val="0"/>
                <w:color w:val="000000"/>
              </w:rPr>
              <w:t>Restrictions on visitors entering the workplace</w:t>
            </w:r>
          </w:p>
        </w:tc>
        <w:tc>
          <w:tcPr>
            <w:tcW w:w="2306" w:type="dxa"/>
            <w:tcBorders>
              <w:top w:val="nil"/>
              <w:left w:val="nil"/>
              <w:bottom w:val="nil"/>
            </w:tcBorders>
            <w:shd w:val="clear" w:color="auto" w:fill="DEEAF6" w:themeFill="accent1" w:themeFillTint="33"/>
            <w:noWrap/>
          </w:tcPr>
          <w:p w14:paraId="1CC27918" w14:textId="5D4BD472"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519 (66%)</w:t>
            </w:r>
          </w:p>
        </w:tc>
      </w:tr>
      <w:tr w:rsidR="009F724C" w:rsidRPr="00670F9B" w14:paraId="02E52DB8"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651A6E4F" w14:textId="4FDF6661" w:rsidR="009F724C" w:rsidRPr="006F0B7A" w:rsidRDefault="009F724C" w:rsidP="009F724C">
            <w:pPr>
              <w:rPr>
                <w:rFonts w:asciiTheme="majorBidi" w:hAnsiTheme="majorBidi" w:cstheme="majorBidi"/>
                <w:b w:val="0"/>
              </w:rPr>
            </w:pPr>
            <w:r w:rsidRPr="006F0B7A">
              <w:rPr>
                <w:b w:val="0"/>
                <w:color w:val="000000"/>
              </w:rPr>
              <w:t>Masks or other personal protective equipment have been provided</w:t>
            </w:r>
          </w:p>
        </w:tc>
        <w:tc>
          <w:tcPr>
            <w:tcW w:w="2306" w:type="dxa"/>
            <w:tcBorders>
              <w:top w:val="nil"/>
              <w:left w:val="nil"/>
              <w:bottom w:val="nil"/>
            </w:tcBorders>
            <w:noWrap/>
          </w:tcPr>
          <w:p w14:paraId="1529E28E" w14:textId="421F4CCF"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458 (58%)</w:t>
            </w:r>
          </w:p>
        </w:tc>
      </w:tr>
      <w:tr w:rsidR="009F724C" w:rsidRPr="00670F9B" w14:paraId="1A14956C"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shd w:val="clear" w:color="auto" w:fill="DEEAF6" w:themeFill="accent1" w:themeFillTint="33"/>
            <w:noWrap/>
          </w:tcPr>
          <w:p w14:paraId="11C36D3A" w14:textId="38BE09AC" w:rsidR="009F724C" w:rsidRPr="006F0B7A" w:rsidRDefault="009F724C" w:rsidP="009F724C">
            <w:pPr>
              <w:rPr>
                <w:rFonts w:asciiTheme="majorBidi" w:hAnsiTheme="majorBidi" w:cstheme="majorBidi"/>
                <w:b w:val="0"/>
              </w:rPr>
            </w:pPr>
            <w:r w:rsidRPr="006F0B7A">
              <w:rPr>
                <w:b w:val="0"/>
                <w:color w:val="000000"/>
              </w:rPr>
              <w:t>Cap on the number of workers allowed in the workplace</w:t>
            </w:r>
          </w:p>
        </w:tc>
        <w:tc>
          <w:tcPr>
            <w:tcW w:w="2306" w:type="dxa"/>
            <w:tcBorders>
              <w:top w:val="nil"/>
              <w:left w:val="nil"/>
              <w:bottom w:val="nil"/>
            </w:tcBorders>
            <w:shd w:val="clear" w:color="auto" w:fill="DEEAF6" w:themeFill="accent1" w:themeFillTint="33"/>
            <w:noWrap/>
          </w:tcPr>
          <w:p w14:paraId="2AABC0EA" w14:textId="45D24648"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438 (55%)</w:t>
            </w:r>
          </w:p>
        </w:tc>
      </w:tr>
      <w:tr w:rsidR="009F724C" w:rsidRPr="00670F9B" w14:paraId="4C2D06A9"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79E889EB" w14:textId="3C49D1C3" w:rsidR="009F724C" w:rsidRPr="006F0B7A" w:rsidRDefault="009F724C" w:rsidP="009F724C">
            <w:pPr>
              <w:rPr>
                <w:rFonts w:asciiTheme="majorBidi" w:hAnsiTheme="majorBidi" w:cstheme="majorBidi"/>
                <w:b w:val="0"/>
              </w:rPr>
            </w:pPr>
            <w:r w:rsidRPr="006F0B7A">
              <w:rPr>
                <w:b w:val="0"/>
                <w:color w:val="000000"/>
              </w:rPr>
              <w:t>Encouraged or required to wear masks / face coverings</w:t>
            </w:r>
          </w:p>
        </w:tc>
        <w:tc>
          <w:tcPr>
            <w:tcW w:w="2306" w:type="dxa"/>
            <w:tcBorders>
              <w:top w:val="nil"/>
              <w:left w:val="nil"/>
              <w:bottom w:val="nil"/>
            </w:tcBorders>
            <w:noWrap/>
          </w:tcPr>
          <w:p w14:paraId="3F2D694A" w14:textId="7A2FE0F8"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385 (49%)</w:t>
            </w:r>
          </w:p>
        </w:tc>
      </w:tr>
      <w:tr w:rsidR="009F724C" w:rsidRPr="00670F9B" w14:paraId="59245A3E"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shd w:val="clear" w:color="auto" w:fill="DEEAF6" w:themeFill="accent1" w:themeFillTint="33"/>
            <w:noWrap/>
          </w:tcPr>
          <w:p w14:paraId="2792E74C" w14:textId="558762BC" w:rsidR="009F724C" w:rsidRPr="006F0B7A" w:rsidRDefault="009F724C" w:rsidP="009F724C">
            <w:pPr>
              <w:rPr>
                <w:rFonts w:asciiTheme="majorBidi" w:hAnsiTheme="majorBidi" w:cstheme="majorBidi"/>
                <w:b w:val="0"/>
              </w:rPr>
            </w:pPr>
            <w:r w:rsidRPr="006F0B7A">
              <w:rPr>
                <w:b w:val="0"/>
                <w:color w:val="000000"/>
              </w:rPr>
              <w:t>Encouraged or required to wear other personal protective equipment (e.g., gloves, gowns)</w:t>
            </w:r>
          </w:p>
        </w:tc>
        <w:tc>
          <w:tcPr>
            <w:tcW w:w="2306" w:type="dxa"/>
            <w:tcBorders>
              <w:top w:val="nil"/>
              <w:left w:val="nil"/>
              <w:bottom w:val="nil"/>
            </w:tcBorders>
            <w:shd w:val="clear" w:color="auto" w:fill="DEEAF6" w:themeFill="accent1" w:themeFillTint="33"/>
            <w:noWrap/>
          </w:tcPr>
          <w:p w14:paraId="6BA5F7E7" w14:textId="4C182722"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224 (28%)</w:t>
            </w:r>
          </w:p>
        </w:tc>
      </w:tr>
      <w:tr w:rsidR="009F724C" w:rsidRPr="00670F9B" w14:paraId="1C638741"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1542C18E" w14:textId="45ABA4F7" w:rsidR="009F724C" w:rsidRPr="006F0B7A" w:rsidRDefault="009F724C" w:rsidP="009F724C">
            <w:pPr>
              <w:rPr>
                <w:rFonts w:asciiTheme="majorBidi" w:hAnsiTheme="majorBidi" w:cstheme="majorBidi"/>
                <w:b w:val="0"/>
              </w:rPr>
            </w:pPr>
            <w:r w:rsidRPr="006F0B7A">
              <w:rPr>
                <w:b w:val="0"/>
                <w:color w:val="000000"/>
              </w:rPr>
              <w:t>Access to COVID-19 pandemic leave</w:t>
            </w:r>
          </w:p>
        </w:tc>
        <w:tc>
          <w:tcPr>
            <w:tcW w:w="2306" w:type="dxa"/>
            <w:tcBorders>
              <w:top w:val="nil"/>
              <w:left w:val="nil"/>
              <w:bottom w:val="nil"/>
            </w:tcBorders>
            <w:noWrap/>
          </w:tcPr>
          <w:p w14:paraId="7AC96CE5" w14:textId="2CE84890"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216 (27%)</w:t>
            </w:r>
          </w:p>
        </w:tc>
      </w:tr>
      <w:tr w:rsidR="009F724C" w:rsidRPr="00670F9B" w14:paraId="7D1A5518"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shd w:val="clear" w:color="auto" w:fill="DEEAF6" w:themeFill="accent1" w:themeFillTint="33"/>
            <w:noWrap/>
          </w:tcPr>
          <w:p w14:paraId="5FC6D2D8" w14:textId="090F97C0" w:rsidR="009F724C" w:rsidRPr="006F0B7A" w:rsidRDefault="009F724C" w:rsidP="009F724C">
            <w:pPr>
              <w:rPr>
                <w:rFonts w:asciiTheme="majorBidi" w:hAnsiTheme="majorBidi" w:cstheme="majorBidi"/>
                <w:b w:val="0"/>
              </w:rPr>
            </w:pPr>
            <w:r w:rsidRPr="006F0B7A">
              <w:rPr>
                <w:b w:val="0"/>
                <w:color w:val="000000"/>
              </w:rPr>
              <w:t>Staggered work hours / days in the workplace</w:t>
            </w:r>
          </w:p>
        </w:tc>
        <w:tc>
          <w:tcPr>
            <w:tcW w:w="2306" w:type="dxa"/>
            <w:tcBorders>
              <w:top w:val="nil"/>
              <w:left w:val="nil"/>
              <w:bottom w:val="nil"/>
            </w:tcBorders>
            <w:shd w:val="clear" w:color="auto" w:fill="DEEAF6" w:themeFill="accent1" w:themeFillTint="33"/>
            <w:noWrap/>
          </w:tcPr>
          <w:p w14:paraId="5CE94C20" w14:textId="6AFD196B"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212 (27%)</w:t>
            </w:r>
          </w:p>
        </w:tc>
      </w:tr>
      <w:tr w:rsidR="009F724C" w:rsidRPr="00670F9B" w14:paraId="46B0CAAB" w14:textId="77777777" w:rsidTr="0010001A">
        <w:trPr>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bottom w:val="nil"/>
              <w:right w:val="nil"/>
            </w:tcBorders>
            <w:noWrap/>
          </w:tcPr>
          <w:p w14:paraId="357450C0" w14:textId="32209C26" w:rsidR="009F724C" w:rsidRPr="006F0B7A" w:rsidRDefault="009F724C" w:rsidP="009F724C">
            <w:pPr>
              <w:rPr>
                <w:rFonts w:asciiTheme="majorBidi" w:hAnsiTheme="majorBidi" w:cstheme="majorBidi"/>
                <w:b w:val="0"/>
              </w:rPr>
            </w:pPr>
            <w:r w:rsidRPr="006F0B7A">
              <w:rPr>
                <w:b w:val="0"/>
                <w:color w:val="000000"/>
              </w:rPr>
              <w:t>Increased access to sick leave / carer</w:t>
            </w:r>
            <w:r>
              <w:rPr>
                <w:b w:val="0"/>
                <w:color w:val="000000"/>
              </w:rPr>
              <w:t>’</w:t>
            </w:r>
            <w:r w:rsidRPr="006F0B7A">
              <w:rPr>
                <w:b w:val="0"/>
                <w:color w:val="000000"/>
              </w:rPr>
              <w:t>s leave</w:t>
            </w:r>
          </w:p>
        </w:tc>
        <w:tc>
          <w:tcPr>
            <w:tcW w:w="2306" w:type="dxa"/>
            <w:tcBorders>
              <w:top w:val="nil"/>
              <w:left w:val="nil"/>
              <w:bottom w:val="nil"/>
            </w:tcBorders>
            <w:noWrap/>
          </w:tcPr>
          <w:p w14:paraId="2E5324A0" w14:textId="388E7210" w:rsidR="009F724C" w:rsidRPr="00670F9B" w:rsidRDefault="009F724C" w:rsidP="009F72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color w:val="000000"/>
              </w:rPr>
              <w:t>152 (19%)</w:t>
            </w:r>
          </w:p>
        </w:tc>
      </w:tr>
      <w:tr w:rsidR="009F724C" w:rsidRPr="00670F9B" w14:paraId="3B254DF8" w14:textId="77777777" w:rsidTr="00100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36" w:type="dxa"/>
            <w:tcBorders>
              <w:top w:val="nil"/>
              <w:right w:val="nil"/>
            </w:tcBorders>
            <w:shd w:val="clear" w:color="auto" w:fill="DEEAF6" w:themeFill="accent1" w:themeFillTint="33"/>
            <w:noWrap/>
          </w:tcPr>
          <w:p w14:paraId="3F7A25F2" w14:textId="54448F3E" w:rsidR="009F724C" w:rsidRPr="006F0B7A" w:rsidRDefault="009F724C" w:rsidP="009F724C">
            <w:pPr>
              <w:rPr>
                <w:rFonts w:asciiTheme="majorBidi" w:hAnsiTheme="majorBidi" w:cstheme="majorBidi"/>
                <w:b w:val="0"/>
              </w:rPr>
            </w:pPr>
            <w:r w:rsidRPr="006F0B7A">
              <w:rPr>
                <w:b w:val="0"/>
                <w:color w:val="000000"/>
              </w:rPr>
              <w:t>None of the above</w:t>
            </w:r>
          </w:p>
        </w:tc>
        <w:tc>
          <w:tcPr>
            <w:tcW w:w="2306" w:type="dxa"/>
            <w:tcBorders>
              <w:top w:val="nil"/>
              <w:left w:val="nil"/>
            </w:tcBorders>
            <w:shd w:val="clear" w:color="auto" w:fill="DEEAF6" w:themeFill="accent1" w:themeFillTint="33"/>
            <w:noWrap/>
          </w:tcPr>
          <w:p w14:paraId="64DADB8B" w14:textId="358029F7" w:rsidR="009F724C" w:rsidRPr="00670F9B" w:rsidRDefault="009F724C" w:rsidP="009F72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color w:val="000000"/>
              </w:rPr>
              <w:t>10 (1%)</w:t>
            </w:r>
          </w:p>
        </w:tc>
      </w:tr>
    </w:tbl>
    <w:p w14:paraId="4AEC83E5" w14:textId="02E1361D" w:rsidR="009B48B8" w:rsidRDefault="009B48B8" w:rsidP="00F40D8B">
      <w:pPr>
        <w:pStyle w:val="Bodycopy"/>
        <w:rPr>
          <w:sz w:val="24"/>
          <w:szCs w:val="24"/>
        </w:rPr>
      </w:pPr>
    </w:p>
    <w:p w14:paraId="59CF298B" w14:textId="3A2434F9" w:rsidR="00184FEF" w:rsidRDefault="00184FEF" w:rsidP="00184FEF">
      <w:pPr>
        <w:pStyle w:val="Bodycopy"/>
        <w:rPr>
          <w:sz w:val="24"/>
          <w:szCs w:val="24"/>
        </w:rPr>
      </w:pPr>
    </w:p>
    <w:p w14:paraId="7F8F4C87" w14:textId="77777777" w:rsidR="006C66DA" w:rsidRDefault="006C66DA">
      <w:pPr>
        <w:rPr>
          <w:rFonts w:ascii="Arial Narrow" w:eastAsia="Calibri" w:hAnsi="Arial Narrow" w:cs="Arial"/>
          <w:b/>
          <w:caps/>
          <w:snapToGrid w:val="0"/>
          <w:color w:val="006CAB"/>
          <w:sz w:val="32"/>
          <w:szCs w:val="32"/>
          <w:lang w:val="en-CA" w:eastAsia="en-US"/>
        </w:rPr>
      </w:pPr>
      <w:r>
        <w:rPr>
          <w:snapToGrid w:val="0"/>
          <w:lang w:val="en-CA"/>
        </w:rPr>
        <w:br w:type="page"/>
      </w:r>
    </w:p>
    <w:p w14:paraId="3D6A1518" w14:textId="1D55CC67" w:rsidR="006A594B" w:rsidRPr="008053C9" w:rsidRDefault="006A594B" w:rsidP="008053C9">
      <w:pPr>
        <w:pStyle w:val="Heading11"/>
        <w:rPr>
          <w:snapToGrid w:val="0"/>
          <w:lang w:val="en-CA"/>
        </w:rPr>
      </w:pPr>
      <w:r>
        <w:rPr>
          <w:snapToGrid w:val="0"/>
          <w:lang w:val="en-CA"/>
        </w:rPr>
        <w:lastRenderedPageBreak/>
        <w:t>Summary and next steps</w:t>
      </w:r>
    </w:p>
    <w:p w14:paraId="6AFEDFD5" w14:textId="77777777" w:rsidR="0008153D" w:rsidRDefault="006F0B7A" w:rsidP="00917671">
      <w:pPr>
        <w:spacing w:line="360" w:lineRule="auto"/>
        <w:rPr>
          <w:rFonts w:asciiTheme="minorBidi" w:hAnsiTheme="minorBidi" w:cstheme="minorBidi"/>
        </w:rPr>
      </w:pPr>
      <w:r>
        <w:rPr>
          <w:rFonts w:asciiTheme="minorBidi" w:hAnsiTheme="minorBidi" w:cstheme="minorBidi"/>
        </w:rPr>
        <w:t xml:space="preserve">Remote work has been a feature of the pandemic, in Australia and in many other nations. </w:t>
      </w:r>
      <w:r w:rsidR="001864BC">
        <w:rPr>
          <w:rFonts w:asciiTheme="minorBidi" w:hAnsiTheme="minorBidi" w:cstheme="minorBidi"/>
        </w:rPr>
        <w:t xml:space="preserve">This descriptive study demonstrates that there </w:t>
      </w:r>
      <w:r w:rsidR="00D061A9">
        <w:rPr>
          <w:rFonts w:asciiTheme="minorBidi" w:hAnsiTheme="minorBidi" w:cstheme="minorBidi"/>
        </w:rPr>
        <w:t xml:space="preserve">has been a decline in the proportion of workers </w:t>
      </w:r>
      <w:r w:rsidR="001864BC">
        <w:rPr>
          <w:rFonts w:asciiTheme="minorBidi" w:hAnsiTheme="minorBidi" w:cstheme="minorBidi"/>
        </w:rPr>
        <w:t xml:space="preserve">in our study sample working from home over the course of 2020. However, working from home was still common, with </w:t>
      </w:r>
      <w:r w:rsidR="00D061A9">
        <w:rPr>
          <w:rFonts w:asciiTheme="minorBidi" w:hAnsiTheme="minorBidi" w:cstheme="minorBidi"/>
        </w:rPr>
        <w:t>over a quarter of those surveyed</w:t>
      </w:r>
      <w:r w:rsidR="00770D57">
        <w:rPr>
          <w:rFonts w:asciiTheme="minorBidi" w:hAnsiTheme="minorBidi" w:cstheme="minorBidi"/>
        </w:rPr>
        <w:t xml:space="preserve"> towards the end of 2020</w:t>
      </w:r>
      <w:r w:rsidR="00D061A9">
        <w:rPr>
          <w:rFonts w:asciiTheme="minorBidi" w:hAnsiTheme="minorBidi" w:cstheme="minorBidi"/>
        </w:rPr>
        <w:t xml:space="preserve"> </w:t>
      </w:r>
      <w:r w:rsidR="001864BC">
        <w:rPr>
          <w:rFonts w:asciiTheme="minorBidi" w:hAnsiTheme="minorBidi" w:cstheme="minorBidi"/>
        </w:rPr>
        <w:t xml:space="preserve">still working from home in some capacity. </w:t>
      </w:r>
      <w:r w:rsidR="00937F6B">
        <w:rPr>
          <w:rFonts w:asciiTheme="minorBidi" w:hAnsiTheme="minorBidi" w:cstheme="minorBidi"/>
        </w:rPr>
        <w:t>Importantly, we observe that t</w:t>
      </w:r>
      <w:r w:rsidR="001864BC">
        <w:rPr>
          <w:rFonts w:asciiTheme="minorBidi" w:hAnsiTheme="minorBidi" w:cstheme="minorBidi"/>
        </w:rPr>
        <w:t>he majority of respondents also reported an intention to maintain at least a partial work from home arrangement in the future.</w:t>
      </w:r>
      <w:r w:rsidR="00937F6B">
        <w:rPr>
          <w:rFonts w:asciiTheme="minorBidi" w:hAnsiTheme="minorBidi" w:cstheme="minorBidi"/>
        </w:rPr>
        <w:t xml:space="preserve"> These future intentions were very different from the situation respondents reported pre-pandemic, in which a much smaller proportion of respondents were working from home. </w:t>
      </w:r>
    </w:p>
    <w:p w14:paraId="01142405" w14:textId="77777777" w:rsidR="0008153D" w:rsidRDefault="0008153D" w:rsidP="00917671">
      <w:pPr>
        <w:spacing w:line="360" w:lineRule="auto"/>
        <w:rPr>
          <w:rFonts w:asciiTheme="minorBidi" w:hAnsiTheme="minorBidi" w:cstheme="minorBidi"/>
        </w:rPr>
      </w:pPr>
    </w:p>
    <w:p w14:paraId="2515CA16" w14:textId="697E35EB" w:rsidR="00BA05CA" w:rsidRDefault="00937F6B" w:rsidP="00B670D2">
      <w:pPr>
        <w:spacing w:line="360" w:lineRule="auto"/>
        <w:rPr>
          <w:rFonts w:asciiTheme="minorBidi" w:hAnsiTheme="minorBidi" w:cstheme="minorBidi"/>
        </w:rPr>
      </w:pPr>
      <w:r>
        <w:rPr>
          <w:rFonts w:asciiTheme="minorBidi" w:hAnsiTheme="minorBidi" w:cstheme="minorBidi"/>
        </w:rPr>
        <w:t>If these intentions are carried th</w:t>
      </w:r>
      <w:r w:rsidR="0059015F">
        <w:rPr>
          <w:rFonts w:asciiTheme="minorBidi" w:hAnsiTheme="minorBidi" w:cstheme="minorBidi"/>
        </w:rPr>
        <w:t>rough, there will be large</w:t>
      </w:r>
      <w:r w:rsidR="00CF54C8">
        <w:rPr>
          <w:rFonts w:asciiTheme="minorBidi" w:hAnsiTheme="minorBidi" w:cstheme="minorBidi"/>
        </w:rPr>
        <w:t xml:space="preserve"> flow-on</w:t>
      </w:r>
      <w:r>
        <w:rPr>
          <w:rFonts w:asciiTheme="minorBidi" w:hAnsiTheme="minorBidi" w:cstheme="minorBidi"/>
        </w:rPr>
        <w:t xml:space="preserve"> </w:t>
      </w:r>
      <w:r w:rsidR="00917671">
        <w:rPr>
          <w:rFonts w:asciiTheme="minorBidi" w:hAnsiTheme="minorBidi" w:cstheme="minorBidi"/>
        </w:rPr>
        <w:t>effects</w:t>
      </w:r>
      <w:r>
        <w:rPr>
          <w:rFonts w:asciiTheme="minorBidi" w:hAnsiTheme="minorBidi" w:cstheme="minorBidi"/>
        </w:rPr>
        <w:t xml:space="preserve"> for workers, employers and society.</w:t>
      </w:r>
      <w:r w:rsidR="00ED28FC">
        <w:rPr>
          <w:rFonts w:asciiTheme="minorBidi" w:hAnsiTheme="minorBidi" w:cstheme="minorBidi"/>
        </w:rPr>
        <w:t xml:space="preserve"> The large</w:t>
      </w:r>
      <w:r w:rsidR="0065559F">
        <w:rPr>
          <w:rFonts w:asciiTheme="minorBidi" w:hAnsiTheme="minorBidi" w:cstheme="minorBidi"/>
        </w:rPr>
        <w:t>st effects are likely to be observed</w:t>
      </w:r>
      <w:r w:rsidR="00ED28FC">
        <w:rPr>
          <w:rFonts w:asciiTheme="minorBidi" w:hAnsiTheme="minorBidi" w:cstheme="minorBidi"/>
        </w:rPr>
        <w:t xml:space="preserve"> in occupations where working from home is more viable such as office workers.</w:t>
      </w:r>
      <w:r>
        <w:rPr>
          <w:rFonts w:asciiTheme="minorBidi" w:hAnsiTheme="minorBidi" w:cstheme="minorBidi"/>
        </w:rPr>
        <w:t xml:space="preserve"> Long-term changes in working from home will require further adaptation including in both home-based environments and workplaces</w:t>
      </w:r>
      <w:r w:rsidR="00ED28FC">
        <w:rPr>
          <w:rFonts w:asciiTheme="minorBidi" w:hAnsiTheme="minorBidi" w:cstheme="minorBidi"/>
        </w:rPr>
        <w:t>, with ramifications for occupational health and safety policies and the health of workers in general</w:t>
      </w:r>
      <w:r>
        <w:rPr>
          <w:rFonts w:asciiTheme="minorBidi" w:hAnsiTheme="minorBidi" w:cstheme="minorBidi"/>
        </w:rPr>
        <w:t>. An increase in people working from home</w:t>
      </w:r>
      <w:r w:rsidR="00C01381">
        <w:rPr>
          <w:rFonts w:asciiTheme="minorBidi" w:hAnsiTheme="minorBidi" w:cstheme="minorBidi"/>
        </w:rPr>
        <w:t xml:space="preserve"> will also result in</w:t>
      </w:r>
      <w:r>
        <w:rPr>
          <w:rFonts w:asciiTheme="minorBidi" w:hAnsiTheme="minorBidi" w:cstheme="minorBidi"/>
        </w:rPr>
        <w:t xml:space="preserve"> fewer people travelling to and from workplaces</w:t>
      </w:r>
      <w:r w:rsidR="00C01381">
        <w:rPr>
          <w:rFonts w:asciiTheme="minorBidi" w:hAnsiTheme="minorBidi" w:cstheme="minorBidi"/>
        </w:rPr>
        <w:t>. This</w:t>
      </w:r>
      <w:r>
        <w:rPr>
          <w:rFonts w:asciiTheme="minorBidi" w:hAnsiTheme="minorBidi" w:cstheme="minorBidi"/>
        </w:rPr>
        <w:t xml:space="preserve"> will have implications for transport systems, for communications networks, </w:t>
      </w:r>
      <w:r w:rsidR="00C01381">
        <w:rPr>
          <w:rFonts w:asciiTheme="minorBidi" w:hAnsiTheme="minorBidi" w:cstheme="minorBidi"/>
        </w:rPr>
        <w:t xml:space="preserve">for local community infrastructure, </w:t>
      </w:r>
      <w:r>
        <w:rPr>
          <w:rFonts w:asciiTheme="minorBidi" w:hAnsiTheme="minorBidi" w:cstheme="minorBidi"/>
        </w:rPr>
        <w:t xml:space="preserve">and for occupational health and safety practices. </w:t>
      </w:r>
      <w:r w:rsidR="00BA05CA">
        <w:rPr>
          <w:rFonts w:asciiTheme="minorBidi" w:hAnsiTheme="minorBidi" w:cstheme="minorBidi"/>
        </w:rPr>
        <w:t xml:space="preserve">For example, the Arizona State University study of employers released in May 2021 reported that 45% of employers intended to reduce or downsize their physical workspace or no longer offer </w:t>
      </w:r>
      <w:r w:rsidR="00B670D2">
        <w:rPr>
          <w:rFonts w:asciiTheme="minorBidi" w:hAnsiTheme="minorBidi" w:cstheme="minorBidi"/>
        </w:rPr>
        <w:t xml:space="preserve">a physical workspace in future </w:t>
      </w:r>
      <w:r w:rsidR="00B670D2">
        <w:rPr>
          <w:rFonts w:asciiTheme="minorBidi" w:hAnsiTheme="minorBidi" w:cstheme="minorBidi"/>
        </w:rPr>
        <w:fldChar w:fldCharType="begin"/>
      </w:r>
      <w:r w:rsidR="00B670D2">
        <w:rPr>
          <w:rFonts w:asciiTheme="minorBidi" w:hAnsiTheme="minorBidi" w:cstheme="minorBidi"/>
        </w:rPr>
        <w:instrText xml:space="preserve"> ADDIN ZOTERO_ITEM CSL_CITATION {"citationID":"ehjmD4cX","properties":{"formattedCitation":"(1)","plainCitation":"(1)","noteIndex":0},"citationItems":[{"id":131,"uris":["http://zotero.org/users/7638448/items/C4W8F62J"],"uri":["http://zotero.org/users/7638448/items/C4W8F62J"],"itemData":{"id":131,"type":"report","title":"Back to the Workplace: Are we there yet? Key Insights from Employers One Year Into the Pandemic","publisher":"Arizona State University","author":[{"family":"Wade","given":"Nathaniel L."},{"family":"Aspinall","given":"Mara G."}],"issued":{"date-parts":[["2021"]]}}}],"schema":"https://github.com/citation-style-language/schema/raw/master/csl-citation.json"} </w:instrText>
      </w:r>
      <w:r w:rsidR="00B670D2">
        <w:rPr>
          <w:rFonts w:asciiTheme="minorBidi" w:hAnsiTheme="minorBidi" w:cstheme="minorBidi"/>
        </w:rPr>
        <w:fldChar w:fldCharType="separate"/>
      </w:r>
      <w:r w:rsidR="00B670D2" w:rsidRPr="00B670D2">
        <w:rPr>
          <w:rFonts w:ascii="Arial" w:hAnsi="Arial" w:cs="Arial"/>
        </w:rPr>
        <w:t>(1)</w:t>
      </w:r>
      <w:r w:rsidR="00B670D2">
        <w:rPr>
          <w:rFonts w:asciiTheme="minorBidi" w:hAnsiTheme="minorBidi" w:cstheme="minorBidi"/>
        </w:rPr>
        <w:fldChar w:fldCharType="end"/>
      </w:r>
      <w:r w:rsidR="00BA05CA">
        <w:rPr>
          <w:rFonts w:asciiTheme="minorBidi" w:hAnsiTheme="minorBidi" w:cstheme="minorBidi"/>
        </w:rPr>
        <w:t xml:space="preserve">. </w:t>
      </w:r>
    </w:p>
    <w:p w14:paraId="3B2E1CF2" w14:textId="77777777" w:rsidR="00BA05CA" w:rsidRDefault="00BA05CA" w:rsidP="00770D57">
      <w:pPr>
        <w:spacing w:line="360" w:lineRule="auto"/>
        <w:rPr>
          <w:rFonts w:asciiTheme="minorBidi" w:hAnsiTheme="minorBidi" w:cstheme="minorBidi"/>
        </w:rPr>
      </w:pPr>
    </w:p>
    <w:p w14:paraId="0F2D38CE" w14:textId="37E9FCB1" w:rsidR="00C30BCE" w:rsidRDefault="00C10350" w:rsidP="00770D57">
      <w:pPr>
        <w:spacing w:line="360" w:lineRule="auto"/>
        <w:rPr>
          <w:rFonts w:asciiTheme="minorBidi" w:hAnsiTheme="minorBidi" w:cstheme="minorBidi"/>
        </w:rPr>
      </w:pPr>
      <w:r>
        <w:rPr>
          <w:rFonts w:asciiTheme="minorBidi" w:hAnsiTheme="minorBidi" w:cstheme="minorBidi"/>
        </w:rPr>
        <w:t xml:space="preserve">Many </w:t>
      </w:r>
      <w:r w:rsidR="001864BC">
        <w:rPr>
          <w:rFonts w:asciiTheme="minorBidi" w:hAnsiTheme="minorBidi" w:cstheme="minorBidi"/>
        </w:rPr>
        <w:t>respondents</w:t>
      </w:r>
      <w:r>
        <w:rPr>
          <w:rFonts w:asciiTheme="minorBidi" w:hAnsiTheme="minorBidi" w:cstheme="minorBidi"/>
        </w:rPr>
        <w:t xml:space="preserve"> reported improved productivity</w:t>
      </w:r>
      <w:r w:rsidR="001864BC">
        <w:rPr>
          <w:rFonts w:asciiTheme="minorBidi" w:hAnsiTheme="minorBidi" w:cstheme="minorBidi"/>
        </w:rPr>
        <w:t xml:space="preserve"> while working from home</w:t>
      </w:r>
      <w:r>
        <w:rPr>
          <w:rFonts w:asciiTheme="minorBidi" w:hAnsiTheme="minorBidi" w:cstheme="minorBidi"/>
        </w:rPr>
        <w:t xml:space="preserve">, </w:t>
      </w:r>
      <w:r w:rsidR="001864BC">
        <w:rPr>
          <w:rFonts w:asciiTheme="minorBidi" w:hAnsiTheme="minorBidi" w:cstheme="minorBidi"/>
        </w:rPr>
        <w:t>in addition to a greater engagement in</w:t>
      </w:r>
      <w:r>
        <w:rPr>
          <w:rFonts w:asciiTheme="minorBidi" w:hAnsiTheme="minorBidi" w:cstheme="minorBidi"/>
        </w:rPr>
        <w:t xml:space="preserve"> leisure activities</w:t>
      </w:r>
      <w:r w:rsidR="001864BC">
        <w:rPr>
          <w:rFonts w:asciiTheme="minorBidi" w:hAnsiTheme="minorBidi" w:cstheme="minorBidi"/>
        </w:rPr>
        <w:t xml:space="preserve">. In terms of physical working from home environment, the </w:t>
      </w:r>
      <w:r>
        <w:rPr>
          <w:rFonts w:asciiTheme="minorBidi" w:hAnsiTheme="minorBidi" w:cstheme="minorBidi"/>
        </w:rPr>
        <w:t xml:space="preserve">majority of </w:t>
      </w:r>
      <w:r w:rsidR="001864BC">
        <w:rPr>
          <w:rFonts w:asciiTheme="minorBidi" w:hAnsiTheme="minorBidi" w:cstheme="minorBidi"/>
        </w:rPr>
        <w:t xml:space="preserve">respondents </w:t>
      </w:r>
      <w:r>
        <w:rPr>
          <w:rFonts w:asciiTheme="minorBidi" w:hAnsiTheme="minorBidi" w:cstheme="minorBidi"/>
        </w:rPr>
        <w:t>did not have a dedicated office space at home</w:t>
      </w:r>
      <w:r w:rsidR="001864BC">
        <w:rPr>
          <w:rFonts w:asciiTheme="minorBidi" w:hAnsiTheme="minorBidi" w:cstheme="minorBidi"/>
        </w:rPr>
        <w:t xml:space="preserve">, and we observed a variety of home office arrangements including proportions of people working from spare rooms, bedrooms, and multiple locations throughout their home. </w:t>
      </w:r>
      <w:r w:rsidR="00056151">
        <w:rPr>
          <w:rFonts w:asciiTheme="minorBidi" w:hAnsiTheme="minorBidi" w:cstheme="minorBidi"/>
        </w:rPr>
        <w:t xml:space="preserve"> </w:t>
      </w:r>
    </w:p>
    <w:p w14:paraId="7510B063" w14:textId="77777777" w:rsidR="005A430D" w:rsidRDefault="005A430D" w:rsidP="00EF39A8">
      <w:pPr>
        <w:spacing w:line="360" w:lineRule="auto"/>
        <w:rPr>
          <w:rFonts w:asciiTheme="minorBidi" w:hAnsiTheme="minorBidi" w:cstheme="minorBidi"/>
        </w:rPr>
      </w:pPr>
    </w:p>
    <w:p w14:paraId="1C0765E2" w14:textId="4A167341" w:rsidR="00795866" w:rsidRPr="00795866" w:rsidRDefault="00795866">
      <w:pPr>
        <w:spacing w:line="360" w:lineRule="auto"/>
        <w:rPr>
          <w:rFonts w:asciiTheme="minorBidi" w:hAnsiTheme="minorBidi" w:cstheme="minorBidi"/>
        </w:rPr>
      </w:pPr>
      <w:r>
        <w:rPr>
          <w:rFonts w:asciiTheme="minorBidi" w:hAnsiTheme="minorBidi" w:cstheme="minorBidi"/>
        </w:rPr>
        <w:t>Almost all workers who had returned to their usual workplace reported</w:t>
      </w:r>
      <w:r w:rsidR="001E3CD3">
        <w:rPr>
          <w:rFonts w:asciiTheme="minorBidi" w:hAnsiTheme="minorBidi" w:cstheme="minorBidi"/>
        </w:rPr>
        <w:t xml:space="preserve"> at least one</w:t>
      </w:r>
      <w:r>
        <w:rPr>
          <w:rFonts w:asciiTheme="minorBidi" w:hAnsiTheme="minorBidi" w:cstheme="minorBidi"/>
        </w:rPr>
        <w:t xml:space="preserve"> </w:t>
      </w:r>
      <w:r w:rsidR="001E3CD3">
        <w:rPr>
          <w:rFonts w:asciiTheme="minorBidi" w:hAnsiTheme="minorBidi" w:cstheme="minorBidi"/>
        </w:rPr>
        <w:t>measure</w:t>
      </w:r>
      <w:r>
        <w:rPr>
          <w:rFonts w:asciiTheme="minorBidi" w:hAnsiTheme="minorBidi" w:cstheme="minorBidi"/>
        </w:rPr>
        <w:t xml:space="preserve"> had been put in place to reduce the </w:t>
      </w:r>
      <w:r w:rsidR="001E3CD3">
        <w:rPr>
          <w:rFonts w:asciiTheme="minorBidi" w:hAnsiTheme="minorBidi" w:cstheme="minorBidi"/>
        </w:rPr>
        <w:t>risk of infection with COVID-19</w:t>
      </w:r>
      <w:r w:rsidR="00621AC6">
        <w:rPr>
          <w:rFonts w:asciiTheme="minorBidi" w:hAnsiTheme="minorBidi" w:cstheme="minorBidi"/>
        </w:rPr>
        <w:t>.</w:t>
      </w:r>
      <w:r w:rsidR="00ED28FC">
        <w:rPr>
          <w:rFonts w:asciiTheme="minorBidi" w:hAnsiTheme="minorBidi" w:cstheme="minorBidi"/>
        </w:rPr>
        <w:t xml:space="preserve"> Some of these measures demonstrate compliance with public health measures in general, whereas some workplaces have implemented additional measures such as stagge</w:t>
      </w:r>
      <w:r w:rsidR="006E39B6">
        <w:rPr>
          <w:rFonts w:asciiTheme="minorBidi" w:hAnsiTheme="minorBidi" w:cstheme="minorBidi"/>
        </w:rPr>
        <w:t>re</w:t>
      </w:r>
      <w:r w:rsidR="00ED28FC">
        <w:rPr>
          <w:rFonts w:asciiTheme="minorBidi" w:hAnsiTheme="minorBidi" w:cstheme="minorBidi"/>
        </w:rPr>
        <w:t xml:space="preserve">d working hours. </w:t>
      </w:r>
      <w:r w:rsidR="00621AC6">
        <w:rPr>
          <w:rFonts w:asciiTheme="minorBidi" w:hAnsiTheme="minorBidi" w:cstheme="minorBidi"/>
        </w:rPr>
        <w:t>However,</w:t>
      </w:r>
      <w:r w:rsidR="001E3CD3">
        <w:rPr>
          <w:rFonts w:asciiTheme="minorBidi" w:hAnsiTheme="minorBidi" w:cstheme="minorBidi"/>
        </w:rPr>
        <w:t xml:space="preserve"> around one in six workers had avoided going into work because they felt </w:t>
      </w:r>
      <w:r w:rsidR="001E3CD3">
        <w:rPr>
          <w:rFonts w:asciiTheme="minorBidi" w:hAnsiTheme="minorBidi" w:cstheme="minorBidi"/>
        </w:rPr>
        <w:lastRenderedPageBreak/>
        <w:t xml:space="preserve">unsafe, and one in eight </w:t>
      </w:r>
      <w:r w:rsidR="00621AC6">
        <w:rPr>
          <w:rFonts w:asciiTheme="minorBidi" w:hAnsiTheme="minorBidi" w:cstheme="minorBidi"/>
        </w:rPr>
        <w:t>report</w:t>
      </w:r>
      <w:r w:rsidR="001864BC">
        <w:rPr>
          <w:rFonts w:asciiTheme="minorBidi" w:hAnsiTheme="minorBidi" w:cstheme="minorBidi"/>
        </w:rPr>
        <w:t>ed that</w:t>
      </w:r>
      <w:r w:rsidR="00621AC6">
        <w:rPr>
          <w:rFonts w:asciiTheme="minorBidi" w:hAnsiTheme="minorBidi" w:cstheme="minorBidi"/>
        </w:rPr>
        <w:t xml:space="preserve"> their employer </w:t>
      </w:r>
      <w:r w:rsidR="001864BC">
        <w:rPr>
          <w:rFonts w:asciiTheme="minorBidi" w:hAnsiTheme="minorBidi" w:cstheme="minorBidi"/>
        </w:rPr>
        <w:t xml:space="preserve">did not have a </w:t>
      </w:r>
      <w:r w:rsidR="00621AC6">
        <w:rPr>
          <w:rFonts w:asciiTheme="minorBidi" w:hAnsiTheme="minorBidi" w:cstheme="minorBidi"/>
        </w:rPr>
        <w:t>COVID-Safe Plan</w:t>
      </w:r>
      <w:r w:rsidR="001864BC">
        <w:rPr>
          <w:rFonts w:asciiTheme="minorBidi" w:hAnsiTheme="minorBidi" w:cstheme="minorBidi"/>
        </w:rPr>
        <w:t xml:space="preserve"> or that they were unsure if such a plan existed. </w:t>
      </w:r>
    </w:p>
    <w:p w14:paraId="06972F0F" w14:textId="70F4F643" w:rsidR="00C30BCE" w:rsidRDefault="00C30BCE" w:rsidP="00EF39A8">
      <w:pPr>
        <w:spacing w:line="360" w:lineRule="auto"/>
      </w:pPr>
    </w:p>
    <w:p w14:paraId="7FE02E25" w14:textId="0B895E60" w:rsidR="00BA05CA" w:rsidRDefault="001864BC" w:rsidP="00BA05CA">
      <w:pPr>
        <w:spacing w:line="360" w:lineRule="auto"/>
        <w:rPr>
          <w:rFonts w:asciiTheme="minorBidi" w:hAnsiTheme="minorBidi" w:cstheme="minorBidi"/>
        </w:rPr>
      </w:pPr>
      <w:r>
        <w:rPr>
          <w:rFonts w:ascii="Arial" w:hAnsi="Arial" w:cs="Arial"/>
          <w:snapToGrid w:val="0"/>
          <w:color w:val="000000"/>
          <w:lang w:val="en-CA"/>
        </w:rPr>
        <w:t xml:space="preserve">A fifth </w:t>
      </w:r>
      <w:r w:rsidR="00971BF1">
        <w:rPr>
          <w:rFonts w:ascii="Arial" w:hAnsi="Arial" w:cs="Arial"/>
          <w:snapToGrid w:val="0"/>
          <w:color w:val="000000"/>
          <w:lang w:val="en-CA"/>
        </w:rPr>
        <w:t>survey</w:t>
      </w:r>
      <w:r>
        <w:rPr>
          <w:rFonts w:ascii="Arial" w:hAnsi="Arial" w:cs="Arial"/>
          <w:snapToGrid w:val="0"/>
          <w:color w:val="000000"/>
          <w:lang w:val="en-CA"/>
        </w:rPr>
        <w:t xml:space="preserve"> is currently underway in the </w:t>
      </w:r>
      <w:r w:rsidR="005A430D" w:rsidRPr="008053C9">
        <w:rPr>
          <w:rFonts w:ascii="Arial" w:hAnsi="Arial" w:cs="Arial"/>
          <w:snapToGrid w:val="0"/>
          <w:color w:val="000000"/>
          <w:lang w:val="en-CA"/>
        </w:rPr>
        <w:t>COVID-19 Work and Health</w:t>
      </w:r>
      <w:r w:rsidR="005A430D">
        <w:rPr>
          <w:rFonts w:ascii="Arial" w:hAnsi="Arial" w:cs="Arial"/>
          <w:snapToGrid w:val="0"/>
          <w:color w:val="000000"/>
          <w:lang w:val="en-CA"/>
        </w:rPr>
        <w:t xml:space="preserve"> </w:t>
      </w:r>
      <w:r>
        <w:rPr>
          <w:rFonts w:ascii="Arial" w:hAnsi="Arial" w:cs="Arial"/>
          <w:snapToGrid w:val="0"/>
          <w:color w:val="000000"/>
          <w:lang w:val="en-CA"/>
        </w:rPr>
        <w:t xml:space="preserve">study. This will provide further information on working from home among study respondents. </w:t>
      </w:r>
      <w:r w:rsidR="00BA05CA">
        <w:rPr>
          <w:rFonts w:asciiTheme="minorBidi" w:hAnsiTheme="minorBidi" w:cstheme="minorBidi"/>
        </w:rPr>
        <w:t>Future analysis of the data collected in the COVID</w:t>
      </w:r>
      <w:r w:rsidR="00F6264E">
        <w:rPr>
          <w:rFonts w:asciiTheme="minorBidi" w:hAnsiTheme="minorBidi" w:cstheme="minorBidi"/>
        </w:rPr>
        <w:t>-</w:t>
      </w:r>
      <w:r w:rsidR="00BA05CA">
        <w:rPr>
          <w:rFonts w:asciiTheme="minorBidi" w:hAnsiTheme="minorBidi" w:cstheme="minorBidi"/>
        </w:rPr>
        <w:t xml:space="preserve">19 Work and Health study will examine the impact of working from home on mental and physical health. This may provide further insight into the health and wellbeing implications of working from home, and evidence that can support new or modified workplace and health systems, services and policy to support a healthy future workforce. </w:t>
      </w:r>
    </w:p>
    <w:p w14:paraId="44A3E6B9" w14:textId="5ED7217E" w:rsidR="00C30BCE" w:rsidRDefault="00C30BCE" w:rsidP="006A594B"/>
    <w:p w14:paraId="7E2CDA40" w14:textId="19BDD6A4" w:rsidR="00C30BCE" w:rsidRDefault="00C30BCE" w:rsidP="006A594B"/>
    <w:p w14:paraId="22E02221" w14:textId="0B8A0995" w:rsidR="00C30BCE" w:rsidRDefault="00C30BCE" w:rsidP="006A594B"/>
    <w:p w14:paraId="7E0D57AB" w14:textId="77777777" w:rsidR="00A04773" w:rsidRDefault="00A04773">
      <w:pPr>
        <w:rPr>
          <w:rFonts w:ascii="Arial Narrow" w:eastAsia="Calibri" w:hAnsi="Arial Narrow" w:cs="Arial"/>
          <w:b/>
          <w:caps/>
          <w:color w:val="006CAB"/>
          <w:sz w:val="32"/>
          <w:szCs w:val="32"/>
          <w:lang w:eastAsia="en-US"/>
        </w:rPr>
      </w:pPr>
      <w:bookmarkStart w:id="2" w:name="_Toc482705923"/>
      <w:r>
        <w:br w:type="page"/>
      </w:r>
    </w:p>
    <w:p w14:paraId="0EEB6DA2" w14:textId="4C24E1FB" w:rsidR="0036639E" w:rsidRPr="006E3DFE" w:rsidRDefault="0036639E" w:rsidP="000A0E8D">
      <w:pPr>
        <w:pStyle w:val="Heading11"/>
        <w:rPr>
          <w:b w:val="0"/>
          <w:bCs/>
        </w:rPr>
      </w:pPr>
      <w:r w:rsidRPr="006E3DFE">
        <w:lastRenderedPageBreak/>
        <w:t>REFERENCES</w:t>
      </w:r>
      <w:bookmarkEnd w:id="2"/>
    </w:p>
    <w:p w14:paraId="3596DD03" w14:textId="77777777" w:rsidR="00B670D2" w:rsidRPr="00B670D2" w:rsidRDefault="00BA05CA" w:rsidP="00B670D2">
      <w:pPr>
        <w:pStyle w:val="Bibliography"/>
        <w:rPr>
          <w:rFonts w:ascii="Arial" w:hAnsi="Arial" w:cs="Arial"/>
        </w:rPr>
      </w:pPr>
      <w:r>
        <w:t xml:space="preserve"> </w:t>
      </w:r>
      <w:r w:rsidR="003547FB">
        <w:fldChar w:fldCharType="begin"/>
      </w:r>
      <w:r w:rsidR="003547FB">
        <w:instrText xml:space="preserve"> ADDIN ZOTERO_BIBL {"uncited":[],"omitted":[],"custom":[]} CSL_BIBLIOGRAPHY </w:instrText>
      </w:r>
      <w:r w:rsidR="003547FB">
        <w:fldChar w:fldCharType="separate"/>
      </w:r>
      <w:r w:rsidR="00B670D2" w:rsidRPr="00B670D2">
        <w:rPr>
          <w:rFonts w:ascii="Arial" w:hAnsi="Arial" w:cs="Arial"/>
        </w:rPr>
        <w:t xml:space="preserve">1. </w:t>
      </w:r>
      <w:r w:rsidR="00B670D2" w:rsidRPr="00B670D2">
        <w:rPr>
          <w:rFonts w:ascii="Arial" w:hAnsi="Arial" w:cs="Arial"/>
        </w:rPr>
        <w:tab/>
        <w:t xml:space="preserve">Wade NL, Aspinall MG. Back to the Workplace: Are we there yet? Key Insights from Employers One Year Into the Pandemic. Arizona State University; 2021. </w:t>
      </w:r>
    </w:p>
    <w:p w14:paraId="77A98AB9" w14:textId="77777777" w:rsidR="00B670D2" w:rsidRPr="00B670D2" w:rsidRDefault="00B670D2" w:rsidP="00B670D2">
      <w:pPr>
        <w:pStyle w:val="Bibliography"/>
        <w:rPr>
          <w:rFonts w:ascii="Arial" w:hAnsi="Arial" w:cs="Arial"/>
        </w:rPr>
      </w:pPr>
      <w:r w:rsidRPr="00B670D2">
        <w:rPr>
          <w:rFonts w:ascii="Arial" w:hAnsi="Arial" w:cs="Arial"/>
        </w:rPr>
        <w:t xml:space="preserve">2. </w:t>
      </w:r>
      <w:r w:rsidRPr="00B670D2">
        <w:rPr>
          <w:rFonts w:ascii="Arial" w:hAnsi="Arial" w:cs="Arial"/>
        </w:rPr>
        <w:tab/>
        <w:t>Australian Bureau of Statistics. Household Impacts of COVID-19 Survey Insights into the prevalence and nature of impacts from COVID-19 on households in Australia Reference period September 2020 [Internet]. Canberra, Australia; 2020. Available from: https://www.abs.gov.au/statistics/people/people-and-communities/household-impacts-covid-19-survey/sep-2020</w:t>
      </w:r>
    </w:p>
    <w:p w14:paraId="3E3BE06E" w14:textId="77777777" w:rsidR="00B670D2" w:rsidRPr="00B670D2" w:rsidRDefault="00B670D2" w:rsidP="00B670D2">
      <w:pPr>
        <w:pStyle w:val="Bibliography"/>
        <w:rPr>
          <w:rFonts w:ascii="Arial" w:hAnsi="Arial" w:cs="Arial"/>
        </w:rPr>
      </w:pPr>
      <w:r w:rsidRPr="00B670D2">
        <w:rPr>
          <w:rFonts w:ascii="Arial" w:hAnsi="Arial" w:cs="Arial"/>
        </w:rPr>
        <w:t xml:space="preserve">3. </w:t>
      </w:r>
      <w:r w:rsidRPr="00B670D2">
        <w:rPr>
          <w:rFonts w:ascii="Arial" w:hAnsi="Arial" w:cs="Arial"/>
        </w:rPr>
        <w:tab/>
        <w:t>Australian Bureau of Statistics. Household Impacts of COVID-19 Survey Insights into the prevalence and nature of impacts from COVID-19 on households in Australia. Reference period February 2021 [Internet]. Canberra, Australia; 2021. Available from: https://www.abs.gov.au/statistics/people/people-and-communities/household-impacts-covid-19-survey/feb-2021</w:t>
      </w:r>
    </w:p>
    <w:p w14:paraId="1A1DB44E" w14:textId="77777777" w:rsidR="00B670D2" w:rsidRPr="00B670D2" w:rsidRDefault="00B670D2" w:rsidP="00B670D2">
      <w:pPr>
        <w:pStyle w:val="Bibliography"/>
        <w:rPr>
          <w:rFonts w:ascii="Arial" w:hAnsi="Arial" w:cs="Arial"/>
        </w:rPr>
      </w:pPr>
      <w:r w:rsidRPr="00B670D2">
        <w:rPr>
          <w:rFonts w:ascii="Arial" w:hAnsi="Arial" w:cs="Arial"/>
        </w:rPr>
        <w:t xml:space="preserve">4. </w:t>
      </w:r>
      <w:r w:rsidRPr="00B670D2">
        <w:rPr>
          <w:rFonts w:ascii="Arial" w:hAnsi="Arial" w:cs="Arial"/>
        </w:rPr>
        <w:tab/>
        <w:t>Australian and New Zealand Clinical Trials Registry. The impact of work loss during the COVID-19 pandemic on health and employment. A prospective longitudinal study of health and employment outcomes in Australians who have lost work during the COVID-19 pandemic [Internet]. 2020 [cited 2021 May 17]. Available from: https://anzctr.org.au/Trial/Registration/TrialReview.aspx?ACTRN=12620000857909</w:t>
      </w:r>
    </w:p>
    <w:p w14:paraId="009ACDBC" w14:textId="77777777" w:rsidR="00B670D2" w:rsidRPr="00B670D2" w:rsidRDefault="00B670D2" w:rsidP="00B670D2">
      <w:pPr>
        <w:pStyle w:val="Bibliography"/>
        <w:rPr>
          <w:rFonts w:ascii="Arial" w:hAnsi="Arial" w:cs="Arial"/>
        </w:rPr>
      </w:pPr>
      <w:r w:rsidRPr="00B670D2">
        <w:rPr>
          <w:rFonts w:ascii="Arial" w:hAnsi="Arial" w:cs="Arial"/>
        </w:rPr>
        <w:t xml:space="preserve">5. </w:t>
      </w:r>
      <w:r w:rsidRPr="00B670D2">
        <w:rPr>
          <w:rFonts w:ascii="Arial" w:hAnsi="Arial" w:cs="Arial"/>
        </w:rPr>
        <w:tab/>
        <w:t xml:space="preserve">Griffiths D, Sheehan L, van Vreden C, Petrie D, Grant G, Whiteford P, et al. The Impact of Work Loss on Mental and Physical Health During the COVID-19 Pandemic: Baseline Findings from a Prospective Cohort Study. J Occup Rehabil. 2021 Mar 3;1–8. </w:t>
      </w:r>
    </w:p>
    <w:p w14:paraId="7B9AFD19" w14:textId="184708C2" w:rsidR="00DE0A54" w:rsidRPr="00904AB1" w:rsidRDefault="003547FB" w:rsidP="00B670D2">
      <w:pPr>
        <w:pStyle w:val="IWHGBodycopy"/>
      </w:pPr>
      <w:r>
        <w:fldChar w:fldCharType="end"/>
      </w:r>
    </w:p>
    <w:sectPr w:rsidR="00DE0A54" w:rsidRPr="00904AB1" w:rsidSect="001E7323">
      <w:footerReference w:type="default" r:id="rId17"/>
      <w:pgSz w:w="11906" w:h="16838"/>
      <w:pgMar w:top="567" w:right="1134" w:bottom="567" w:left="1134" w:header="709" w:footer="352"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F668" w16cex:dateUtc="2021-05-07T07:24:00Z"/>
  <w16cex:commentExtensible w16cex:durableId="243FF5C6" w16cex:dateUtc="2021-05-07T07:22:00Z"/>
  <w16cex:commentExtensible w16cex:durableId="243FE98F" w16cex:dateUtc="2021-05-07T06:30:00Z"/>
  <w16cex:commentExtensible w16cex:durableId="243FEAA6" w16cex:dateUtc="2021-05-07T06:34:00Z"/>
  <w16cex:commentExtensible w16cex:durableId="243FEB1B" w16cex:dateUtc="2021-05-07T06:36:00Z"/>
  <w16cex:commentExtensible w16cex:durableId="243FEB42" w16cex:dateUtc="2021-05-07T06:37:00Z"/>
  <w16cex:commentExtensible w16cex:durableId="243FEBFC" w16cex:dateUtc="2021-05-07T06:40:00Z"/>
  <w16cex:commentExtensible w16cex:durableId="243FF619" w16cex:dateUtc="2021-05-07T07:23:00Z"/>
  <w16cex:commentExtensible w16cex:durableId="243FED0D" w16cex:dateUtc="2021-05-07T06:45:00Z"/>
  <w16cex:commentExtensible w16cex:durableId="243FEF9E" w16cex:dateUtc="2021-05-07T06:55:00Z"/>
  <w16cex:commentExtensible w16cex:durableId="243FEE7E" w16cex:dateUtc="2021-05-07T06:51:00Z"/>
  <w16cex:commentExtensible w16cex:durableId="243FF06A" w16cex:dateUtc="2021-05-07T06:59:00Z"/>
  <w16cex:commentExtensible w16cex:durableId="243FF195" w16cex:dateUtc="2021-05-07T07:04:00Z"/>
  <w16cex:commentExtensible w16cex:durableId="243FF22D" w16cex:dateUtc="2021-05-07T07:06:00Z"/>
  <w16cex:commentExtensible w16cex:durableId="243FF2E7" w16cex:dateUtc="2021-05-07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4929F0" w16cid:durableId="243FF668"/>
  <w16cid:commentId w16cid:paraId="2E5C4356" w16cid:durableId="243FF5C6"/>
  <w16cid:commentId w16cid:paraId="4F78B77E" w16cid:durableId="243FE98F"/>
  <w16cid:commentId w16cid:paraId="372B24A5" w16cid:durableId="243FEAA6"/>
  <w16cid:commentId w16cid:paraId="0D32687F" w16cid:durableId="243FEB1B"/>
  <w16cid:commentId w16cid:paraId="501F40AF" w16cid:durableId="243FEB42"/>
  <w16cid:commentId w16cid:paraId="1C05AFDB" w16cid:durableId="243FEBFC"/>
  <w16cid:commentId w16cid:paraId="7E939D61" w16cid:durableId="243FF619"/>
  <w16cid:commentId w16cid:paraId="06D5C565" w16cid:durableId="243FED0D"/>
  <w16cid:commentId w16cid:paraId="05C1DC65" w16cid:durableId="243FEF9E"/>
  <w16cid:commentId w16cid:paraId="6D27622B" w16cid:durableId="243FEE7E"/>
  <w16cid:commentId w16cid:paraId="16401F10" w16cid:durableId="243FF06A"/>
  <w16cid:commentId w16cid:paraId="0AF612D9" w16cid:durableId="243FF195"/>
  <w16cid:commentId w16cid:paraId="51F02DDE" w16cid:durableId="243FF22D"/>
  <w16cid:commentId w16cid:paraId="661614D9" w16cid:durableId="243FF2E7"/>
  <w16cid:commentId w16cid:paraId="268D494A" w16cid:durableId="243FCD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15BAA" w14:textId="77777777" w:rsidR="00F104CB" w:rsidRDefault="00F104CB" w:rsidP="0033193B">
      <w:r>
        <w:separator/>
      </w:r>
    </w:p>
  </w:endnote>
  <w:endnote w:type="continuationSeparator" w:id="0">
    <w:p w14:paraId="0544AF5B" w14:textId="77777777" w:rsidR="00F104CB" w:rsidRDefault="00F104CB" w:rsidP="0033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50571878"/>
      <w:docPartObj>
        <w:docPartGallery w:val="Page Numbers (Bottom of Page)"/>
        <w:docPartUnique/>
      </w:docPartObj>
    </w:sdtPr>
    <w:sdtEndPr>
      <w:rPr>
        <w:rStyle w:val="PageNumber"/>
      </w:rPr>
    </w:sdtEndPr>
    <w:sdtContent>
      <w:p w14:paraId="7B2D4BDF" w14:textId="78924ADE" w:rsidR="00F104CB" w:rsidRDefault="00F104CB" w:rsidP="00452A88">
        <w:pPr>
          <w:pStyle w:val="Footer"/>
          <w:framePr w:wrap="none" w:vAnchor="text" w:hAnchor="margin" w:xAlign="right" w:y="1"/>
          <w:rPr>
            <w:rStyle w:val="PageNumber"/>
            <w:rFonts w:ascii="Times New Roman" w:hAnsi="Times New Roman" w:cs="Times New Roman"/>
            <w:sz w:val="24"/>
            <w:lang w:eastAsia="zh-CN"/>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3989134"/>
      <w:docPartObj>
        <w:docPartGallery w:val="Page Numbers (Bottom of Page)"/>
        <w:docPartUnique/>
      </w:docPartObj>
    </w:sdtPr>
    <w:sdtEndPr>
      <w:rPr>
        <w:rStyle w:val="PageNumber"/>
      </w:rPr>
    </w:sdtEndPr>
    <w:sdtContent>
      <w:p w14:paraId="2065A6D3" w14:textId="661C07FB" w:rsidR="00F104CB" w:rsidRDefault="00F104CB" w:rsidP="00452A8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A541A" w14:textId="77777777" w:rsidR="00F104CB" w:rsidRDefault="00F104CB" w:rsidP="00452A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29542" w14:textId="77777777" w:rsidR="00F104CB" w:rsidRDefault="005B583F" w:rsidP="002A2626">
    <w:pPr>
      <w:pStyle w:val="Footer"/>
      <w:jc w:val="right"/>
    </w:pPr>
    <w:sdt>
      <w:sdtPr>
        <w:id w:val="1771896848"/>
        <w:docPartObj>
          <w:docPartGallery w:val="Page Numbers (Bottom of Page)"/>
          <w:docPartUnique/>
        </w:docPartObj>
      </w:sdtPr>
      <w:sdtEndPr>
        <w:rPr>
          <w:noProof/>
        </w:rPr>
      </w:sdtEndPr>
      <w:sdtContent/>
    </w:sdt>
  </w:p>
  <w:p w14:paraId="0FB4CF3C" w14:textId="77777777" w:rsidR="00F104CB" w:rsidRDefault="00F104CB" w:rsidP="00B70DF3">
    <w:pPr>
      <w:pStyle w:val="Footer-pagenumb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5284657"/>
      <w:docPartObj>
        <w:docPartGallery w:val="Page Numbers (Bottom of Page)"/>
        <w:docPartUnique/>
      </w:docPartObj>
    </w:sdtPr>
    <w:sdtEndPr>
      <w:rPr>
        <w:rStyle w:val="PageNumber"/>
      </w:rPr>
    </w:sdtEndPr>
    <w:sdtContent>
      <w:p w14:paraId="5C15DDAE" w14:textId="6F3CE4D3" w:rsidR="00F104CB" w:rsidRDefault="00F104CB" w:rsidP="00452A88">
        <w:pPr>
          <w:pStyle w:val="Footer"/>
          <w:framePr w:wrap="none" w:vAnchor="text" w:hAnchor="margin" w:xAlign="right" w:y="1"/>
          <w:rPr>
            <w:rStyle w:val="PageNumber"/>
            <w:rFonts w:ascii="Times New Roman" w:hAnsi="Times New Roman" w:cs="Times New Roman"/>
            <w:sz w:val="24"/>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675BF3" w14:textId="4190ACD4" w:rsidR="00F104CB" w:rsidRDefault="00F104CB" w:rsidP="00452A88">
    <w:pPr>
      <w:pStyle w:val="Footer-pagenumber"/>
      <w:ind w:right="360"/>
    </w:pPr>
    <w:r w:rsidRPr="008053C9">
      <w:t>RETURNING TO THE WORKPLACE DURING THE COVID-19 PANDEMIC</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7A60" w14:textId="57487D3F" w:rsidR="00F104CB" w:rsidRPr="008053C9" w:rsidRDefault="00F104CB" w:rsidP="008053C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785B6" w14:textId="734B0F19" w:rsidR="00F104CB" w:rsidRDefault="00F104CB" w:rsidP="00051A88">
    <w:pPr>
      <w:pStyle w:val="Footer"/>
      <w:ind w:right="320"/>
      <w:jc w:val="right"/>
    </w:pPr>
    <w:r>
      <w:t xml:space="preserve">     </w:t>
    </w:r>
    <w:r>
      <w:fldChar w:fldCharType="begin"/>
    </w:r>
    <w:r>
      <w:instrText xml:space="preserve"> PAGE   \* MERGEFORMAT </w:instrText>
    </w:r>
    <w:r>
      <w:fldChar w:fldCharType="separate"/>
    </w:r>
    <w:r w:rsidR="005B583F">
      <w:rPr>
        <w:noProof/>
      </w:rPr>
      <w:t>12</w:t>
    </w:r>
    <w:r>
      <w:rPr>
        <w:noProof/>
      </w:rPr>
      <w:fldChar w:fldCharType="end"/>
    </w:r>
  </w:p>
  <w:p w14:paraId="4B815588" w14:textId="77777777" w:rsidR="00F104CB" w:rsidRDefault="00F104CB" w:rsidP="00B70DF3">
    <w:pPr>
      <w:pStyle w:val="Footer-pagenumb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06E7E" w14:textId="77777777" w:rsidR="00F104CB" w:rsidRDefault="00F104CB" w:rsidP="0033193B">
      <w:r>
        <w:separator/>
      </w:r>
    </w:p>
  </w:footnote>
  <w:footnote w:type="continuationSeparator" w:id="0">
    <w:p w14:paraId="6999A5B4" w14:textId="77777777" w:rsidR="00F104CB" w:rsidRDefault="00F104CB" w:rsidP="00331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404D8" w14:textId="725C1143" w:rsidR="00F104CB" w:rsidRDefault="00F104CB">
    <w:pPr>
      <w:pStyle w:val="Header"/>
    </w:pPr>
    <w:r>
      <w:rPr>
        <w:noProof/>
        <w:lang w:eastAsia="zh-CN"/>
      </w:rPr>
      <w:drawing>
        <wp:anchor distT="0" distB="0" distL="114300" distR="114300" simplePos="0" relativeHeight="251667456" behindDoc="0" locked="0" layoutInCell="1" allowOverlap="1" wp14:anchorId="07F2CCBD" wp14:editId="08A5207E">
          <wp:simplePos x="0" y="0"/>
          <wp:positionH relativeFrom="margin">
            <wp:align>center</wp:align>
          </wp:positionH>
          <wp:positionV relativeFrom="paragraph">
            <wp:posOffset>-330835</wp:posOffset>
          </wp:positionV>
          <wp:extent cx="7260590" cy="2507615"/>
          <wp:effectExtent l="0" t="0" r="0" b="6985"/>
          <wp:wrapNone/>
          <wp:docPr id="1" name="Picture 1"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1312" behindDoc="0" locked="0" layoutInCell="1" allowOverlap="1" wp14:anchorId="41DC2D3B" wp14:editId="36C017C3">
          <wp:simplePos x="0" y="0"/>
          <wp:positionH relativeFrom="margin">
            <wp:posOffset>0</wp:posOffset>
          </wp:positionH>
          <wp:positionV relativeFrom="paragraph">
            <wp:posOffset>-635</wp:posOffset>
          </wp:positionV>
          <wp:extent cx="1440000" cy="417600"/>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2">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C2B6" w14:textId="0DF9EF94" w:rsidR="00F104CB" w:rsidRDefault="00F104CB" w:rsidP="00950C7B">
    <w:pPr>
      <w:pStyle w:val="Header"/>
      <w:tabs>
        <w:tab w:val="clear" w:pos="4320"/>
        <w:tab w:val="clear" w:pos="8640"/>
        <w:tab w:val="left" w:pos="1980"/>
      </w:tabs>
    </w:pPr>
    <w:r>
      <w:rPr>
        <w:noProof/>
        <w:lang w:eastAsia="zh-CN"/>
      </w:rPr>
      <w:drawing>
        <wp:anchor distT="0" distB="0" distL="114300" distR="114300" simplePos="0" relativeHeight="251665408" behindDoc="0" locked="0" layoutInCell="1" allowOverlap="1" wp14:anchorId="025C59D4" wp14:editId="2BEEC028">
          <wp:simplePos x="0" y="0"/>
          <wp:positionH relativeFrom="margin">
            <wp:align>center</wp:align>
          </wp:positionH>
          <wp:positionV relativeFrom="paragraph">
            <wp:posOffset>-310515</wp:posOffset>
          </wp:positionV>
          <wp:extent cx="7260590" cy="2507615"/>
          <wp:effectExtent l="0" t="0" r="0" b="6985"/>
          <wp:wrapNone/>
          <wp:docPr id="4" name="Picture 4"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eastAsia="zh-CN"/>
      </w:rPr>
      <w:drawing>
        <wp:anchor distT="0" distB="0" distL="114300" distR="114300" simplePos="0" relativeHeight="251663360" behindDoc="0" locked="0" layoutInCell="1" allowOverlap="1" wp14:anchorId="014E8379" wp14:editId="3C166145">
          <wp:simplePos x="0" y="0"/>
          <wp:positionH relativeFrom="margin">
            <wp:posOffset>0</wp:posOffset>
          </wp:positionH>
          <wp:positionV relativeFrom="paragraph">
            <wp:posOffset>-635</wp:posOffset>
          </wp:positionV>
          <wp:extent cx="1440000" cy="417600"/>
          <wp:effectExtent l="0" t="0" r="825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2">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841F" w14:textId="50C9D61F" w:rsidR="00F104CB" w:rsidRDefault="00F104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C739E" w14:textId="6A283A7A" w:rsidR="00F104CB" w:rsidRDefault="00F104CB">
    <w:pPr>
      <w:pStyle w:val="Header"/>
    </w:pPr>
    <w:r>
      <w:rPr>
        <w:noProof/>
        <w:lang w:eastAsia="zh-CN"/>
      </w:rPr>
      <mc:AlternateContent>
        <mc:Choice Requires="wps">
          <w:drawing>
            <wp:anchor distT="45720" distB="45720" distL="114300" distR="114300" simplePos="0" relativeHeight="251671552" behindDoc="0" locked="0" layoutInCell="1" allowOverlap="1" wp14:anchorId="52F33DEC" wp14:editId="391DC5C9">
              <wp:simplePos x="0" y="0"/>
              <wp:positionH relativeFrom="margin">
                <wp:posOffset>4747260</wp:posOffset>
              </wp:positionH>
              <wp:positionV relativeFrom="paragraph">
                <wp:posOffset>-240665</wp:posOffset>
              </wp:positionV>
              <wp:extent cx="1581150" cy="8737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73760"/>
                      </a:xfrm>
                      <a:prstGeom prst="rect">
                        <a:avLst/>
                      </a:prstGeom>
                      <a:solidFill>
                        <a:srgbClr val="FFFFFF"/>
                      </a:solidFill>
                      <a:ln w="9525">
                        <a:noFill/>
                        <a:miter lim="800000"/>
                        <a:headEnd/>
                        <a:tailEnd/>
                      </a:ln>
                    </wps:spPr>
                    <wps:txbx>
                      <w:txbxContent>
                        <w:p w14:paraId="353C8CC3" w14:textId="35760E8A" w:rsidR="00F104CB" w:rsidRPr="00922C11" w:rsidRDefault="00F104CB" w:rsidP="003E6A06">
                          <w:pPr>
                            <w:pStyle w:val="Heading31"/>
                            <w:rPr>
                              <w:sz w:val="22"/>
                              <w:szCs w:val="22"/>
                            </w:rPr>
                          </w:pPr>
                          <w:r w:rsidRPr="00922C11">
                            <w:rPr>
                              <w:sz w:val="22"/>
                              <w:szCs w:val="22"/>
                            </w:rPr>
                            <w:t>MONASH</w:t>
                          </w:r>
                          <w:r>
                            <w:rPr>
                              <w:sz w:val="22"/>
                              <w:szCs w:val="22"/>
                            </w:rPr>
                            <w:t xml:space="preserve">                </w:t>
                          </w:r>
                          <w:r>
                            <w:rPr>
                              <w:color w:val="auto"/>
                              <w:sz w:val="22"/>
                              <w:szCs w:val="22"/>
                            </w:rPr>
                            <w:t>PUBLIC HEALTH AND PREVENTIVE MEDICINE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33DEC" id="_x0000_t202" coordsize="21600,21600" o:spt="202" path="m,l,21600r21600,l21600,xe">
              <v:stroke joinstyle="miter"/>
              <v:path gradientshapeok="t" o:connecttype="rect"/>
            </v:shapetype>
            <v:shape id="_x0000_s1027" type="#_x0000_t202" style="position:absolute;margin-left:373.8pt;margin-top:-18.95pt;width:124.5pt;height:68.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" stroked="f">
              <v:textbox>
                <w:txbxContent>
                  <w:p w14:paraId="353C8CC3" w14:textId="35760E8A" w:rsidR="00F104CB" w:rsidRPr="00922C11" w:rsidRDefault="00F104CB" w:rsidP="003E6A06">
                    <w:pPr>
                      <w:pStyle w:val="Heading31"/>
                      <w:rPr>
                        <w:sz w:val="22"/>
                        <w:szCs w:val="22"/>
                      </w:rPr>
                    </w:pPr>
                    <w:r w:rsidRPr="00922C11">
                      <w:rPr>
                        <w:sz w:val="22"/>
                        <w:szCs w:val="22"/>
                      </w:rPr>
                      <w:t>MONASH</w:t>
                    </w:r>
                    <w:r>
                      <w:rPr>
                        <w:sz w:val="22"/>
                        <w:szCs w:val="22"/>
                      </w:rPr>
                      <w:t xml:space="preserve">                </w:t>
                    </w:r>
                    <w:r>
                      <w:rPr>
                        <w:color w:val="auto"/>
                        <w:sz w:val="22"/>
                        <w:szCs w:val="22"/>
                      </w:rPr>
                      <w:t>PUBLIC HEALTH AND PREVENTIVE MEDICINE</w:t>
                    </w:r>
                  </w:p>
                </w:txbxContent>
              </v:textbox>
              <w10:wrap type="square" anchorx="margin"/>
            </v:shape>
          </w:pict>
        </mc:Fallback>
      </mc:AlternateContent>
    </w:r>
    <w:r>
      <w:rPr>
        <w:noProof/>
        <w:lang w:eastAsia="zh-CN"/>
      </w:rPr>
      <w:drawing>
        <wp:anchor distT="0" distB="0" distL="114300" distR="114300" simplePos="0" relativeHeight="251669504" behindDoc="0" locked="0" layoutInCell="1" allowOverlap="1" wp14:anchorId="5F8F0E23" wp14:editId="0E1E3AFF">
          <wp:simplePos x="0" y="0"/>
          <wp:positionH relativeFrom="margin">
            <wp:posOffset>0</wp:posOffset>
          </wp:positionH>
          <wp:positionV relativeFrom="paragraph">
            <wp:posOffset>-635</wp:posOffset>
          </wp:positionV>
          <wp:extent cx="1440000" cy="417600"/>
          <wp:effectExtent l="0" t="0" r="825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0742" w14:textId="510F3DFC" w:rsidR="00F104CB" w:rsidRDefault="00F104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65A4"/>
    <w:multiLevelType w:val="hybridMultilevel"/>
    <w:tmpl w:val="3454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2" w15:restartNumberingAfterBreak="0">
    <w:nsid w:val="13566D90"/>
    <w:multiLevelType w:val="hybridMultilevel"/>
    <w:tmpl w:val="1824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F40BC"/>
    <w:multiLevelType w:val="hybridMultilevel"/>
    <w:tmpl w:val="67A0FE2E"/>
    <w:lvl w:ilvl="0" w:tplc="EA00955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23F84"/>
    <w:multiLevelType w:val="hybridMultilevel"/>
    <w:tmpl w:val="AF329494"/>
    <w:lvl w:ilvl="0" w:tplc="86A63640">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5D4066"/>
    <w:multiLevelType w:val="hybridMultilevel"/>
    <w:tmpl w:val="CDE08850"/>
    <w:lvl w:ilvl="0" w:tplc="FF46E336">
      <w:start w:val="1"/>
      <w:numFmt w:val="bullet"/>
      <w:pStyle w:val="BulletIWHG11"/>
      <w:lvlText w:val=""/>
      <w:lvlJc w:val="left"/>
      <w:pPr>
        <w:ind w:left="1420" w:hanging="360"/>
      </w:pPr>
      <w:rPr>
        <w:rFonts w:ascii="Symbol" w:hAnsi="Symbol" w:hint="default"/>
        <w:lang w:val="en-US"/>
      </w:rPr>
    </w:lvl>
    <w:lvl w:ilvl="1" w:tplc="0C090003" w:tentative="1">
      <w:start w:val="1"/>
      <w:numFmt w:val="bullet"/>
      <w:lvlText w:val="o"/>
      <w:lvlJc w:val="left"/>
      <w:pPr>
        <w:ind w:left="2140" w:hanging="360"/>
      </w:pPr>
      <w:rPr>
        <w:rFonts w:ascii="Courier New" w:hAnsi="Courier New" w:cs="Courier New" w:hint="default"/>
      </w:rPr>
    </w:lvl>
    <w:lvl w:ilvl="2" w:tplc="0C090005" w:tentative="1">
      <w:start w:val="1"/>
      <w:numFmt w:val="bullet"/>
      <w:lvlText w:val=""/>
      <w:lvlJc w:val="left"/>
      <w:pPr>
        <w:ind w:left="2860" w:hanging="360"/>
      </w:pPr>
      <w:rPr>
        <w:rFonts w:ascii="Wingdings" w:hAnsi="Wingdings" w:hint="default"/>
      </w:rPr>
    </w:lvl>
    <w:lvl w:ilvl="3" w:tplc="0C090001" w:tentative="1">
      <w:start w:val="1"/>
      <w:numFmt w:val="bullet"/>
      <w:lvlText w:val=""/>
      <w:lvlJc w:val="left"/>
      <w:pPr>
        <w:ind w:left="3580" w:hanging="360"/>
      </w:pPr>
      <w:rPr>
        <w:rFonts w:ascii="Symbol" w:hAnsi="Symbol" w:hint="default"/>
      </w:rPr>
    </w:lvl>
    <w:lvl w:ilvl="4" w:tplc="0C090003" w:tentative="1">
      <w:start w:val="1"/>
      <w:numFmt w:val="bullet"/>
      <w:lvlText w:val="o"/>
      <w:lvlJc w:val="left"/>
      <w:pPr>
        <w:ind w:left="4300" w:hanging="360"/>
      </w:pPr>
      <w:rPr>
        <w:rFonts w:ascii="Courier New" w:hAnsi="Courier New" w:cs="Courier New" w:hint="default"/>
      </w:rPr>
    </w:lvl>
    <w:lvl w:ilvl="5" w:tplc="0C090005" w:tentative="1">
      <w:start w:val="1"/>
      <w:numFmt w:val="bullet"/>
      <w:lvlText w:val=""/>
      <w:lvlJc w:val="left"/>
      <w:pPr>
        <w:ind w:left="5020" w:hanging="360"/>
      </w:pPr>
      <w:rPr>
        <w:rFonts w:ascii="Wingdings" w:hAnsi="Wingdings" w:hint="default"/>
      </w:rPr>
    </w:lvl>
    <w:lvl w:ilvl="6" w:tplc="0C090001" w:tentative="1">
      <w:start w:val="1"/>
      <w:numFmt w:val="bullet"/>
      <w:lvlText w:val=""/>
      <w:lvlJc w:val="left"/>
      <w:pPr>
        <w:ind w:left="5740" w:hanging="360"/>
      </w:pPr>
      <w:rPr>
        <w:rFonts w:ascii="Symbol" w:hAnsi="Symbol" w:hint="default"/>
      </w:rPr>
    </w:lvl>
    <w:lvl w:ilvl="7" w:tplc="0C090003" w:tentative="1">
      <w:start w:val="1"/>
      <w:numFmt w:val="bullet"/>
      <w:lvlText w:val="o"/>
      <w:lvlJc w:val="left"/>
      <w:pPr>
        <w:ind w:left="6460" w:hanging="360"/>
      </w:pPr>
      <w:rPr>
        <w:rFonts w:ascii="Courier New" w:hAnsi="Courier New" w:cs="Courier New" w:hint="default"/>
      </w:rPr>
    </w:lvl>
    <w:lvl w:ilvl="8" w:tplc="0C090005" w:tentative="1">
      <w:start w:val="1"/>
      <w:numFmt w:val="bullet"/>
      <w:lvlText w:val=""/>
      <w:lvlJc w:val="left"/>
      <w:pPr>
        <w:ind w:left="7180" w:hanging="360"/>
      </w:pPr>
      <w:rPr>
        <w:rFonts w:ascii="Wingdings" w:hAnsi="Wingdings" w:hint="default"/>
      </w:rPr>
    </w:lvl>
  </w:abstractNum>
  <w:abstractNum w:abstractNumId="8" w15:restartNumberingAfterBreak="0">
    <w:nsid w:val="2C0329AE"/>
    <w:multiLevelType w:val="hybridMultilevel"/>
    <w:tmpl w:val="68700F32"/>
    <w:lvl w:ilvl="0" w:tplc="EA00955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53A03"/>
    <w:multiLevelType w:val="hybridMultilevel"/>
    <w:tmpl w:val="A398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513FC"/>
    <w:multiLevelType w:val="hybridMultilevel"/>
    <w:tmpl w:val="BB682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EF2E58"/>
    <w:multiLevelType w:val="hybridMultilevel"/>
    <w:tmpl w:val="4D2857E6"/>
    <w:lvl w:ilvl="0" w:tplc="EA00955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7454F"/>
    <w:multiLevelType w:val="hybridMultilevel"/>
    <w:tmpl w:val="5C4E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425E26"/>
    <w:multiLevelType w:val="hybridMultilevel"/>
    <w:tmpl w:val="5EA2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E1E94"/>
    <w:multiLevelType w:val="hybridMultilevel"/>
    <w:tmpl w:val="D3D6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F0430"/>
    <w:multiLevelType w:val="hybridMultilevel"/>
    <w:tmpl w:val="6AD4D6F2"/>
    <w:lvl w:ilvl="0" w:tplc="BA24922A">
      <w:start w:val="1"/>
      <w:numFmt w:val="decimal"/>
      <w:pStyle w:val="Bullet12"/>
      <w:lvlText w:val="%1."/>
      <w:lvlJc w:val="left"/>
      <w:pPr>
        <w:ind w:left="700" w:hanging="360"/>
      </w:pPr>
      <w:rPr>
        <w:rFonts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7" w15:restartNumberingAfterBreak="0">
    <w:nsid w:val="57CF7407"/>
    <w:multiLevelType w:val="hybridMultilevel"/>
    <w:tmpl w:val="528AF4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C0797E"/>
    <w:multiLevelType w:val="hybridMultilevel"/>
    <w:tmpl w:val="5C6889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F067CAB"/>
    <w:multiLevelType w:val="hybridMultilevel"/>
    <w:tmpl w:val="9A7CFDD2"/>
    <w:lvl w:ilvl="0" w:tplc="EA00955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323D18"/>
    <w:multiLevelType w:val="hybridMultilevel"/>
    <w:tmpl w:val="6558620C"/>
    <w:lvl w:ilvl="0" w:tplc="C6121AE4">
      <w:start w:val="1"/>
      <w:numFmt w:val="decimal"/>
      <w:pStyle w:val="BulletIWHG12Numbered"/>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2" w15:restartNumberingAfterBreak="0">
    <w:nsid w:val="73F970C4"/>
    <w:multiLevelType w:val="hybridMultilevel"/>
    <w:tmpl w:val="E25EBD3A"/>
    <w:lvl w:ilvl="0" w:tplc="EA00955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8"/>
  </w:num>
  <w:num w:numId="4">
    <w:abstractNumId w:val="6"/>
  </w:num>
  <w:num w:numId="5">
    <w:abstractNumId w:val="1"/>
  </w:num>
  <w:num w:numId="6">
    <w:abstractNumId w:val="11"/>
  </w:num>
  <w:num w:numId="7">
    <w:abstractNumId w:val="21"/>
  </w:num>
  <w:num w:numId="8">
    <w:abstractNumId w:val="7"/>
  </w:num>
  <w:num w:numId="9">
    <w:abstractNumId w:val="2"/>
  </w:num>
  <w:num w:numId="10">
    <w:abstractNumId w:val="9"/>
  </w:num>
  <w:num w:numId="11">
    <w:abstractNumId w:val="15"/>
  </w:num>
  <w:num w:numId="12">
    <w:abstractNumId w:val="0"/>
  </w:num>
  <w:num w:numId="13">
    <w:abstractNumId w:val="4"/>
  </w:num>
  <w:num w:numId="14">
    <w:abstractNumId w:val="13"/>
  </w:num>
  <w:num w:numId="15">
    <w:abstractNumId w:val="19"/>
  </w:num>
  <w:num w:numId="16">
    <w:abstractNumId w:val="14"/>
  </w:num>
  <w:num w:numId="17">
    <w:abstractNumId w:val="10"/>
  </w:num>
  <w:num w:numId="18">
    <w:abstractNumId w:val="20"/>
  </w:num>
  <w:num w:numId="19">
    <w:abstractNumId w:val="3"/>
  </w:num>
  <w:num w:numId="20">
    <w:abstractNumId w:val="12"/>
  </w:num>
  <w:num w:numId="21">
    <w:abstractNumId w:val="22"/>
  </w:num>
  <w:num w:numId="22">
    <w:abstractNumId w:val="8"/>
  </w:num>
  <w:num w:numId="2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3B"/>
    <w:rsid w:val="00000ADB"/>
    <w:rsid w:val="00001727"/>
    <w:rsid w:val="0000223E"/>
    <w:rsid w:val="000045E9"/>
    <w:rsid w:val="00004822"/>
    <w:rsid w:val="00007775"/>
    <w:rsid w:val="000100F4"/>
    <w:rsid w:val="00010B8B"/>
    <w:rsid w:val="00011F8E"/>
    <w:rsid w:val="00013E9E"/>
    <w:rsid w:val="0002274E"/>
    <w:rsid w:val="00023613"/>
    <w:rsid w:val="00023ACC"/>
    <w:rsid w:val="000357FE"/>
    <w:rsid w:val="00036462"/>
    <w:rsid w:val="00040503"/>
    <w:rsid w:val="000466BC"/>
    <w:rsid w:val="00046A5E"/>
    <w:rsid w:val="00051153"/>
    <w:rsid w:val="00051A88"/>
    <w:rsid w:val="00052E2F"/>
    <w:rsid w:val="00054B51"/>
    <w:rsid w:val="00056151"/>
    <w:rsid w:val="000614FB"/>
    <w:rsid w:val="0006232B"/>
    <w:rsid w:val="00063095"/>
    <w:rsid w:val="000647ED"/>
    <w:rsid w:val="00065831"/>
    <w:rsid w:val="000668E1"/>
    <w:rsid w:val="00066E2C"/>
    <w:rsid w:val="00066F6D"/>
    <w:rsid w:val="0006702D"/>
    <w:rsid w:val="00067867"/>
    <w:rsid w:val="000713D6"/>
    <w:rsid w:val="00071A84"/>
    <w:rsid w:val="00073D28"/>
    <w:rsid w:val="000761D6"/>
    <w:rsid w:val="00076F68"/>
    <w:rsid w:val="0008153D"/>
    <w:rsid w:val="0008218F"/>
    <w:rsid w:val="000822ED"/>
    <w:rsid w:val="0008254B"/>
    <w:rsid w:val="000830DB"/>
    <w:rsid w:val="000849D2"/>
    <w:rsid w:val="000856A1"/>
    <w:rsid w:val="0008572E"/>
    <w:rsid w:val="0008593F"/>
    <w:rsid w:val="00092F09"/>
    <w:rsid w:val="00095568"/>
    <w:rsid w:val="000A0E8D"/>
    <w:rsid w:val="000A5BAD"/>
    <w:rsid w:val="000A69D8"/>
    <w:rsid w:val="000B02B2"/>
    <w:rsid w:val="000B06AC"/>
    <w:rsid w:val="000B0F9D"/>
    <w:rsid w:val="000B103F"/>
    <w:rsid w:val="000B1BE6"/>
    <w:rsid w:val="000B2FB4"/>
    <w:rsid w:val="000B3236"/>
    <w:rsid w:val="000B3DB9"/>
    <w:rsid w:val="000B4ED7"/>
    <w:rsid w:val="000B751A"/>
    <w:rsid w:val="000C2ABA"/>
    <w:rsid w:val="000C2AE7"/>
    <w:rsid w:val="000C34A4"/>
    <w:rsid w:val="000C6FD5"/>
    <w:rsid w:val="000C72CD"/>
    <w:rsid w:val="000D338E"/>
    <w:rsid w:val="000D6BAF"/>
    <w:rsid w:val="000E0920"/>
    <w:rsid w:val="000E0CA3"/>
    <w:rsid w:val="000E1D87"/>
    <w:rsid w:val="000E472D"/>
    <w:rsid w:val="000E47D5"/>
    <w:rsid w:val="000E5DAF"/>
    <w:rsid w:val="000E63E2"/>
    <w:rsid w:val="000F0158"/>
    <w:rsid w:val="000F03C6"/>
    <w:rsid w:val="000F0695"/>
    <w:rsid w:val="000F1E3F"/>
    <w:rsid w:val="000F32A1"/>
    <w:rsid w:val="000F4F45"/>
    <w:rsid w:val="000F59DC"/>
    <w:rsid w:val="0010001A"/>
    <w:rsid w:val="00102D39"/>
    <w:rsid w:val="00113101"/>
    <w:rsid w:val="0011495D"/>
    <w:rsid w:val="0011588E"/>
    <w:rsid w:val="00115D80"/>
    <w:rsid w:val="00117A16"/>
    <w:rsid w:val="00120332"/>
    <w:rsid w:val="00121D70"/>
    <w:rsid w:val="00124C69"/>
    <w:rsid w:val="00125811"/>
    <w:rsid w:val="00126E13"/>
    <w:rsid w:val="00126FCC"/>
    <w:rsid w:val="001271C9"/>
    <w:rsid w:val="001307A7"/>
    <w:rsid w:val="00132C83"/>
    <w:rsid w:val="00133735"/>
    <w:rsid w:val="00140D68"/>
    <w:rsid w:val="00141411"/>
    <w:rsid w:val="00142616"/>
    <w:rsid w:val="00142843"/>
    <w:rsid w:val="001436CF"/>
    <w:rsid w:val="00144935"/>
    <w:rsid w:val="0014556F"/>
    <w:rsid w:val="00145B41"/>
    <w:rsid w:val="00146D6F"/>
    <w:rsid w:val="0014741E"/>
    <w:rsid w:val="00152C4C"/>
    <w:rsid w:val="00154DDF"/>
    <w:rsid w:val="00156861"/>
    <w:rsid w:val="001612A6"/>
    <w:rsid w:val="00161A43"/>
    <w:rsid w:val="00163313"/>
    <w:rsid w:val="00165ED5"/>
    <w:rsid w:val="0016703F"/>
    <w:rsid w:val="0017534A"/>
    <w:rsid w:val="00176077"/>
    <w:rsid w:val="001762D1"/>
    <w:rsid w:val="0017741F"/>
    <w:rsid w:val="001814E1"/>
    <w:rsid w:val="00182D34"/>
    <w:rsid w:val="00183616"/>
    <w:rsid w:val="00184387"/>
    <w:rsid w:val="00184FEF"/>
    <w:rsid w:val="00186024"/>
    <w:rsid w:val="001864BC"/>
    <w:rsid w:val="0018790A"/>
    <w:rsid w:val="00190396"/>
    <w:rsid w:val="00190F48"/>
    <w:rsid w:val="001914AF"/>
    <w:rsid w:val="00191571"/>
    <w:rsid w:val="00196550"/>
    <w:rsid w:val="00196B6D"/>
    <w:rsid w:val="001A07C5"/>
    <w:rsid w:val="001A1B80"/>
    <w:rsid w:val="001A1D00"/>
    <w:rsid w:val="001A6CC2"/>
    <w:rsid w:val="001A79F5"/>
    <w:rsid w:val="001B0AE8"/>
    <w:rsid w:val="001B272C"/>
    <w:rsid w:val="001B31D8"/>
    <w:rsid w:val="001B3857"/>
    <w:rsid w:val="001B4A06"/>
    <w:rsid w:val="001B5110"/>
    <w:rsid w:val="001B53A4"/>
    <w:rsid w:val="001B56E3"/>
    <w:rsid w:val="001C6937"/>
    <w:rsid w:val="001D2888"/>
    <w:rsid w:val="001D3B42"/>
    <w:rsid w:val="001D47E1"/>
    <w:rsid w:val="001D494B"/>
    <w:rsid w:val="001D4A88"/>
    <w:rsid w:val="001D4E2F"/>
    <w:rsid w:val="001E2E6D"/>
    <w:rsid w:val="001E3CD3"/>
    <w:rsid w:val="001E5632"/>
    <w:rsid w:val="001E7323"/>
    <w:rsid w:val="001E7B8A"/>
    <w:rsid w:val="001F219D"/>
    <w:rsid w:val="001F4311"/>
    <w:rsid w:val="001F45F6"/>
    <w:rsid w:val="001F5375"/>
    <w:rsid w:val="001F6845"/>
    <w:rsid w:val="0020056E"/>
    <w:rsid w:val="00204AC2"/>
    <w:rsid w:val="00204E28"/>
    <w:rsid w:val="002058D2"/>
    <w:rsid w:val="00207E2A"/>
    <w:rsid w:val="00210ADE"/>
    <w:rsid w:val="00212517"/>
    <w:rsid w:val="00213A18"/>
    <w:rsid w:val="00221C9C"/>
    <w:rsid w:val="00224547"/>
    <w:rsid w:val="002262C4"/>
    <w:rsid w:val="00226D82"/>
    <w:rsid w:val="00230E6F"/>
    <w:rsid w:val="00237C3F"/>
    <w:rsid w:val="00243E12"/>
    <w:rsid w:val="002464B2"/>
    <w:rsid w:val="00246E4C"/>
    <w:rsid w:val="0025219B"/>
    <w:rsid w:val="00252F83"/>
    <w:rsid w:val="0025318B"/>
    <w:rsid w:val="0025593A"/>
    <w:rsid w:val="002564C9"/>
    <w:rsid w:val="00257D3B"/>
    <w:rsid w:val="002607AA"/>
    <w:rsid w:val="00260F27"/>
    <w:rsid w:val="0026224C"/>
    <w:rsid w:val="00264968"/>
    <w:rsid w:val="00264A90"/>
    <w:rsid w:val="00264F47"/>
    <w:rsid w:val="00266E7E"/>
    <w:rsid w:val="0026719A"/>
    <w:rsid w:val="00270659"/>
    <w:rsid w:val="00273DD4"/>
    <w:rsid w:val="002743EF"/>
    <w:rsid w:val="002779AE"/>
    <w:rsid w:val="00280145"/>
    <w:rsid w:val="00280911"/>
    <w:rsid w:val="00285795"/>
    <w:rsid w:val="00285985"/>
    <w:rsid w:val="00290F52"/>
    <w:rsid w:val="00291A50"/>
    <w:rsid w:val="00293C5F"/>
    <w:rsid w:val="00294D58"/>
    <w:rsid w:val="00294F03"/>
    <w:rsid w:val="0029549A"/>
    <w:rsid w:val="00296C1B"/>
    <w:rsid w:val="002A1714"/>
    <w:rsid w:val="002A2626"/>
    <w:rsid w:val="002A642A"/>
    <w:rsid w:val="002A6B02"/>
    <w:rsid w:val="002A718F"/>
    <w:rsid w:val="002A7E6E"/>
    <w:rsid w:val="002B0E90"/>
    <w:rsid w:val="002B242A"/>
    <w:rsid w:val="002C1999"/>
    <w:rsid w:val="002C408E"/>
    <w:rsid w:val="002D1DA0"/>
    <w:rsid w:val="002D1FC7"/>
    <w:rsid w:val="002D321D"/>
    <w:rsid w:val="002D576F"/>
    <w:rsid w:val="002D64C7"/>
    <w:rsid w:val="002D711B"/>
    <w:rsid w:val="002E04CB"/>
    <w:rsid w:val="002E2937"/>
    <w:rsid w:val="002E621C"/>
    <w:rsid w:val="002E7802"/>
    <w:rsid w:val="002E7DC0"/>
    <w:rsid w:val="002F00A1"/>
    <w:rsid w:val="002F093D"/>
    <w:rsid w:val="002F094E"/>
    <w:rsid w:val="002F0C8A"/>
    <w:rsid w:val="002F364D"/>
    <w:rsid w:val="002F495F"/>
    <w:rsid w:val="002F61B8"/>
    <w:rsid w:val="002F6242"/>
    <w:rsid w:val="002F6B1D"/>
    <w:rsid w:val="002F7119"/>
    <w:rsid w:val="002F7D95"/>
    <w:rsid w:val="0030003C"/>
    <w:rsid w:val="00300C93"/>
    <w:rsid w:val="00302011"/>
    <w:rsid w:val="003056A1"/>
    <w:rsid w:val="00305917"/>
    <w:rsid w:val="00306CD8"/>
    <w:rsid w:val="00307888"/>
    <w:rsid w:val="00313E87"/>
    <w:rsid w:val="00315346"/>
    <w:rsid w:val="003206D3"/>
    <w:rsid w:val="003213FA"/>
    <w:rsid w:val="00321530"/>
    <w:rsid w:val="00321EFB"/>
    <w:rsid w:val="003224D5"/>
    <w:rsid w:val="00323CE7"/>
    <w:rsid w:val="00324849"/>
    <w:rsid w:val="00325763"/>
    <w:rsid w:val="00326AC0"/>
    <w:rsid w:val="00327648"/>
    <w:rsid w:val="00330161"/>
    <w:rsid w:val="0033193B"/>
    <w:rsid w:val="00335EB3"/>
    <w:rsid w:val="00336295"/>
    <w:rsid w:val="00340D7B"/>
    <w:rsid w:val="0034167D"/>
    <w:rsid w:val="003421F0"/>
    <w:rsid w:val="00344570"/>
    <w:rsid w:val="00344A50"/>
    <w:rsid w:val="0034502C"/>
    <w:rsid w:val="00345A3D"/>
    <w:rsid w:val="0035008B"/>
    <w:rsid w:val="00350502"/>
    <w:rsid w:val="00350ED9"/>
    <w:rsid w:val="00351FD0"/>
    <w:rsid w:val="003547FB"/>
    <w:rsid w:val="00357AF3"/>
    <w:rsid w:val="00362827"/>
    <w:rsid w:val="00362CAF"/>
    <w:rsid w:val="00364137"/>
    <w:rsid w:val="0036639E"/>
    <w:rsid w:val="00370FB2"/>
    <w:rsid w:val="00373579"/>
    <w:rsid w:val="00373CCD"/>
    <w:rsid w:val="0037413A"/>
    <w:rsid w:val="00374238"/>
    <w:rsid w:val="0037549D"/>
    <w:rsid w:val="00375A89"/>
    <w:rsid w:val="00376164"/>
    <w:rsid w:val="0037634B"/>
    <w:rsid w:val="00376FA3"/>
    <w:rsid w:val="00380D08"/>
    <w:rsid w:val="00382755"/>
    <w:rsid w:val="00383016"/>
    <w:rsid w:val="00385419"/>
    <w:rsid w:val="003875EF"/>
    <w:rsid w:val="00392386"/>
    <w:rsid w:val="00393260"/>
    <w:rsid w:val="00393A67"/>
    <w:rsid w:val="003948C5"/>
    <w:rsid w:val="0039564C"/>
    <w:rsid w:val="00395A31"/>
    <w:rsid w:val="003A1FD7"/>
    <w:rsid w:val="003A2293"/>
    <w:rsid w:val="003A5D4E"/>
    <w:rsid w:val="003B029B"/>
    <w:rsid w:val="003B0AED"/>
    <w:rsid w:val="003B1E6E"/>
    <w:rsid w:val="003B2D87"/>
    <w:rsid w:val="003B3F0E"/>
    <w:rsid w:val="003B43FC"/>
    <w:rsid w:val="003B61AA"/>
    <w:rsid w:val="003B66D0"/>
    <w:rsid w:val="003C5090"/>
    <w:rsid w:val="003C6AA5"/>
    <w:rsid w:val="003C77E0"/>
    <w:rsid w:val="003D03CC"/>
    <w:rsid w:val="003D1CBB"/>
    <w:rsid w:val="003D2887"/>
    <w:rsid w:val="003D2FC9"/>
    <w:rsid w:val="003D57E4"/>
    <w:rsid w:val="003D68AF"/>
    <w:rsid w:val="003D7B2E"/>
    <w:rsid w:val="003E281B"/>
    <w:rsid w:val="003E69B0"/>
    <w:rsid w:val="003E6A06"/>
    <w:rsid w:val="003F1D57"/>
    <w:rsid w:val="003F2D75"/>
    <w:rsid w:val="003F73E3"/>
    <w:rsid w:val="00400F44"/>
    <w:rsid w:val="004013E9"/>
    <w:rsid w:val="004032F5"/>
    <w:rsid w:val="004063F1"/>
    <w:rsid w:val="004067C1"/>
    <w:rsid w:val="00412C1E"/>
    <w:rsid w:val="00414753"/>
    <w:rsid w:val="00415842"/>
    <w:rsid w:val="004161CE"/>
    <w:rsid w:val="004209E7"/>
    <w:rsid w:val="004221F5"/>
    <w:rsid w:val="004227F1"/>
    <w:rsid w:val="0042281C"/>
    <w:rsid w:val="00422909"/>
    <w:rsid w:val="00424A2B"/>
    <w:rsid w:val="00426587"/>
    <w:rsid w:val="004272C7"/>
    <w:rsid w:val="004302E8"/>
    <w:rsid w:val="00430D9A"/>
    <w:rsid w:val="0043115F"/>
    <w:rsid w:val="00433A7B"/>
    <w:rsid w:val="0043476E"/>
    <w:rsid w:val="00434BBC"/>
    <w:rsid w:val="00434E0D"/>
    <w:rsid w:val="004359C1"/>
    <w:rsid w:val="00436AF3"/>
    <w:rsid w:val="004431D1"/>
    <w:rsid w:val="004439E5"/>
    <w:rsid w:val="00444599"/>
    <w:rsid w:val="00447CF8"/>
    <w:rsid w:val="00447FF8"/>
    <w:rsid w:val="0045166F"/>
    <w:rsid w:val="00452A88"/>
    <w:rsid w:val="00452CDF"/>
    <w:rsid w:val="004554FC"/>
    <w:rsid w:val="0045588A"/>
    <w:rsid w:val="00456373"/>
    <w:rsid w:val="00462496"/>
    <w:rsid w:val="00462D5F"/>
    <w:rsid w:val="00465957"/>
    <w:rsid w:val="004676C3"/>
    <w:rsid w:val="00470D78"/>
    <w:rsid w:val="004724C2"/>
    <w:rsid w:val="00476E21"/>
    <w:rsid w:val="0047794F"/>
    <w:rsid w:val="00480DB9"/>
    <w:rsid w:val="004810BC"/>
    <w:rsid w:val="004819FB"/>
    <w:rsid w:val="004827B1"/>
    <w:rsid w:val="00487129"/>
    <w:rsid w:val="0049090C"/>
    <w:rsid w:val="0049133F"/>
    <w:rsid w:val="00493170"/>
    <w:rsid w:val="0049734E"/>
    <w:rsid w:val="004A03A2"/>
    <w:rsid w:val="004A4250"/>
    <w:rsid w:val="004A440A"/>
    <w:rsid w:val="004A45F8"/>
    <w:rsid w:val="004A5AC2"/>
    <w:rsid w:val="004A64CD"/>
    <w:rsid w:val="004A7BC7"/>
    <w:rsid w:val="004B25F5"/>
    <w:rsid w:val="004B35AB"/>
    <w:rsid w:val="004C241B"/>
    <w:rsid w:val="004C4161"/>
    <w:rsid w:val="004C716D"/>
    <w:rsid w:val="004D0491"/>
    <w:rsid w:val="004D0A3D"/>
    <w:rsid w:val="004D0E8C"/>
    <w:rsid w:val="004D14E3"/>
    <w:rsid w:val="004D38B8"/>
    <w:rsid w:val="004D6D22"/>
    <w:rsid w:val="004E6189"/>
    <w:rsid w:val="004E7356"/>
    <w:rsid w:val="004F2E1F"/>
    <w:rsid w:val="004F6A1B"/>
    <w:rsid w:val="00501995"/>
    <w:rsid w:val="00510503"/>
    <w:rsid w:val="005107D5"/>
    <w:rsid w:val="005131B8"/>
    <w:rsid w:val="00513A4A"/>
    <w:rsid w:val="0051519D"/>
    <w:rsid w:val="005170F3"/>
    <w:rsid w:val="005236E0"/>
    <w:rsid w:val="00525425"/>
    <w:rsid w:val="005277AB"/>
    <w:rsid w:val="00532C08"/>
    <w:rsid w:val="005344B0"/>
    <w:rsid w:val="0053518B"/>
    <w:rsid w:val="00535E2C"/>
    <w:rsid w:val="00536787"/>
    <w:rsid w:val="00540418"/>
    <w:rsid w:val="00540812"/>
    <w:rsid w:val="00541B5C"/>
    <w:rsid w:val="005437EB"/>
    <w:rsid w:val="0054572E"/>
    <w:rsid w:val="00545E16"/>
    <w:rsid w:val="0055155F"/>
    <w:rsid w:val="0055228B"/>
    <w:rsid w:val="0055229A"/>
    <w:rsid w:val="005526DB"/>
    <w:rsid w:val="0055612E"/>
    <w:rsid w:val="0055742F"/>
    <w:rsid w:val="00557F57"/>
    <w:rsid w:val="005607EA"/>
    <w:rsid w:val="00560B24"/>
    <w:rsid w:val="00562049"/>
    <w:rsid w:val="00565A9C"/>
    <w:rsid w:val="00570BFA"/>
    <w:rsid w:val="00571E70"/>
    <w:rsid w:val="0057465F"/>
    <w:rsid w:val="005760D7"/>
    <w:rsid w:val="00580825"/>
    <w:rsid w:val="00580AC8"/>
    <w:rsid w:val="00582B03"/>
    <w:rsid w:val="00582EEC"/>
    <w:rsid w:val="00583CEB"/>
    <w:rsid w:val="00584A63"/>
    <w:rsid w:val="00584B98"/>
    <w:rsid w:val="00590076"/>
    <w:rsid w:val="0059015F"/>
    <w:rsid w:val="0059201C"/>
    <w:rsid w:val="00592551"/>
    <w:rsid w:val="00593E9D"/>
    <w:rsid w:val="00594EF4"/>
    <w:rsid w:val="00595C79"/>
    <w:rsid w:val="00596B2C"/>
    <w:rsid w:val="00596E6B"/>
    <w:rsid w:val="00596FDF"/>
    <w:rsid w:val="005A1157"/>
    <w:rsid w:val="005A35B9"/>
    <w:rsid w:val="005A3CAF"/>
    <w:rsid w:val="005A430D"/>
    <w:rsid w:val="005A5042"/>
    <w:rsid w:val="005A7271"/>
    <w:rsid w:val="005B0B57"/>
    <w:rsid w:val="005B480E"/>
    <w:rsid w:val="005B583F"/>
    <w:rsid w:val="005B6258"/>
    <w:rsid w:val="005B7E76"/>
    <w:rsid w:val="005C1A1E"/>
    <w:rsid w:val="005C424C"/>
    <w:rsid w:val="005D1AA3"/>
    <w:rsid w:val="005D5660"/>
    <w:rsid w:val="005D6917"/>
    <w:rsid w:val="005E3E1C"/>
    <w:rsid w:val="005F5D7A"/>
    <w:rsid w:val="005F6B86"/>
    <w:rsid w:val="005F6D83"/>
    <w:rsid w:val="006014F3"/>
    <w:rsid w:val="00605C53"/>
    <w:rsid w:val="006071E9"/>
    <w:rsid w:val="00607C4C"/>
    <w:rsid w:val="00607CFC"/>
    <w:rsid w:val="00610911"/>
    <w:rsid w:val="00610DED"/>
    <w:rsid w:val="00611DD7"/>
    <w:rsid w:val="00613614"/>
    <w:rsid w:val="00615643"/>
    <w:rsid w:val="006156A0"/>
    <w:rsid w:val="00620795"/>
    <w:rsid w:val="00621AC6"/>
    <w:rsid w:val="00621FD6"/>
    <w:rsid w:val="0062400F"/>
    <w:rsid w:val="00626148"/>
    <w:rsid w:val="00626944"/>
    <w:rsid w:val="0062706A"/>
    <w:rsid w:val="00630DA6"/>
    <w:rsid w:val="00631392"/>
    <w:rsid w:val="00632406"/>
    <w:rsid w:val="00632A17"/>
    <w:rsid w:val="00633038"/>
    <w:rsid w:val="006362FA"/>
    <w:rsid w:val="0063721C"/>
    <w:rsid w:val="00640BE3"/>
    <w:rsid w:val="00640C36"/>
    <w:rsid w:val="00640ECF"/>
    <w:rsid w:val="006419CA"/>
    <w:rsid w:val="00641CDC"/>
    <w:rsid w:val="0064337B"/>
    <w:rsid w:val="00643E58"/>
    <w:rsid w:val="00644428"/>
    <w:rsid w:val="00645384"/>
    <w:rsid w:val="00646070"/>
    <w:rsid w:val="00646EE5"/>
    <w:rsid w:val="0064767E"/>
    <w:rsid w:val="00650226"/>
    <w:rsid w:val="00652C20"/>
    <w:rsid w:val="0065559F"/>
    <w:rsid w:val="00657BA4"/>
    <w:rsid w:val="00657DAB"/>
    <w:rsid w:val="00660A44"/>
    <w:rsid w:val="00661C24"/>
    <w:rsid w:val="00661C2D"/>
    <w:rsid w:val="0066292B"/>
    <w:rsid w:val="00664639"/>
    <w:rsid w:val="00665FEA"/>
    <w:rsid w:val="00666869"/>
    <w:rsid w:val="006672EA"/>
    <w:rsid w:val="00670F9B"/>
    <w:rsid w:val="0067257B"/>
    <w:rsid w:val="00674980"/>
    <w:rsid w:val="00677A97"/>
    <w:rsid w:val="00681165"/>
    <w:rsid w:val="006815A6"/>
    <w:rsid w:val="006850A3"/>
    <w:rsid w:val="0068514F"/>
    <w:rsid w:val="006852BD"/>
    <w:rsid w:val="00685781"/>
    <w:rsid w:val="00686E36"/>
    <w:rsid w:val="00693784"/>
    <w:rsid w:val="00693E14"/>
    <w:rsid w:val="006945DD"/>
    <w:rsid w:val="006946A8"/>
    <w:rsid w:val="00695324"/>
    <w:rsid w:val="006A0A5E"/>
    <w:rsid w:val="006A2237"/>
    <w:rsid w:val="006A23AB"/>
    <w:rsid w:val="006A2DEA"/>
    <w:rsid w:val="006A496A"/>
    <w:rsid w:val="006A594B"/>
    <w:rsid w:val="006A628E"/>
    <w:rsid w:val="006B0B5D"/>
    <w:rsid w:val="006B2E6E"/>
    <w:rsid w:val="006B3556"/>
    <w:rsid w:val="006B3A9E"/>
    <w:rsid w:val="006B5507"/>
    <w:rsid w:val="006C4955"/>
    <w:rsid w:val="006C66DA"/>
    <w:rsid w:val="006D035A"/>
    <w:rsid w:val="006D3FD9"/>
    <w:rsid w:val="006D53DE"/>
    <w:rsid w:val="006D6CD0"/>
    <w:rsid w:val="006D73E7"/>
    <w:rsid w:val="006D7D56"/>
    <w:rsid w:val="006E03D6"/>
    <w:rsid w:val="006E1434"/>
    <w:rsid w:val="006E36E6"/>
    <w:rsid w:val="006E39B6"/>
    <w:rsid w:val="006E3DFE"/>
    <w:rsid w:val="006E551D"/>
    <w:rsid w:val="006E69D4"/>
    <w:rsid w:val="006F0B7A"/>
    <w:rsid w:val="006F0F1B"/>
    <w:rsid w:val="006F189C"/>
    <w:rsid w:val="006F229C"/>
    <w:rsid w:val="006F23DE"/>
    <w:rsid w:val="006F525F"/>
    <w:rsid w:val="006F5645"/>
    <w:rsid w:val="006F71C7"/>
    <w:rsid w:val="00706234"/>
    <w:rsid w:val="00706DEF"/>
    <w:rsid w:val="0071061C"/>
    <w:rsid w:val="00710DE4"/>
    <w:rsid w:val="00713914"/>
    <w:rsid w:val="007145C9"/>
    <w:rsid w:val="00715AD5"/>
    <w:rsid w:val="0071615A"/>
    <w:rsid w:val="00717322"/>
    <w:rsid w:val="00717337"/>
    <w:rsid w:val="00717C8A"/>
    <w:rsid w:val="00720433"/>
    <w:rsid w:val="00721446"/>
    <w:rsid w:val="007221D2"/>
    <w:rsid w:val="007238C8"/>
    <w:rsid w:val="007273B7"/>
    <w:rsid w:val="00727440"/>
    <w:rsid w:val="00730972"/>
    <w:rsid w:val="00730DFB"/>
    <w:rsid w:val="00731D56"/>
    <w:rsid w:val="007333E9"/>
    <w:rsid w:val="007349E8"/>
    <w:rsid w:val="00734C4B"/>
    <w:rsid w:val="00735EAE"/>
    <w:rsid w:val="00740C23"/>
    <w:rsid w:val="00741B46"/>
    <w:rsid w:val="0074445E"/>
    <w:rsid w:val="00746C6B"/>
    <w:rsid w:val="007514B9"/>
    <w:rsid w:val="00751964"/>
    <w:rsid w:val="00756573"/>
    <w:rsid w:val="007577C8"/>
    <w:rsid w:val="00762366"/>
    <w:rsid w:val="00762513"/>
    <w:rsid w:val="00763B47"/>
    <w:rsid w:val="00764C90"/>
    <w:rsid w:val="00765EE4"/>
    <w:rsid w:val="00767844"/>
    <w:rsid w:val="00767C08"/>
    <w:rsid w:val="00770D57"/>
    <w:rsid w:val="00770DD9"/>
    <w:rsid w:val="00772294"/>
    <w:rsid w:val="0077305F"/>
    <w:rsid w:val="007738DC"/>
    <w:rsid w:val="0077537A"/>
    <w:rsid w:val="007753B3"/>
    <w:rsid w:val="007766BE"/>
    <w:rsid w:val="00776D44"/>
    <w:rsid w:val="00780443"/>
    <w:rsid w:val="00781D89"/>
    <w:rsid w:val="00783053"/>
    <w:rsid w:val="00785B2D"/>
    <w:rsid w:val="007860DA"/>
    <w:rsid w:val="007869E8"/>
    <w:rsid w:val="007871AE"/>
    <w:rsid w:val="007871F8"/>
    <w:rsid w:val="0078758B"/>
    <w:rsid w:val="00790774"/>
    <w:rsid w:val="00791FC8"/>
    <w:rsid w:val="00792B55"/>
    <w:rsid w:val="00792E91"/>
    <w:rsid w:val="00794160"/>
    <w:rsid w:val="00795866"/>
    <w:rsid w:val="0079757F"/>
    <w:rsid w:val="007A0DEB"/>
    <w:rsid w:val="007A4A2D"/>
    <w:rsid w:val="007A5D4E"/>
    <w:rsid w:val="007A64EB"/>
    <w:rsid w:val="007A70AE"/>
    <w:rsid w:val="007A7BE7"/>
    <w:rsid w:val="007B1E5A"/>
    <w:rsid w:val="007B1EF3"/>
    <w:rsid w:val="007B3FE3"/>
    <w:rsid w:val="007B45AE"/>
    <w:rsid w:val="007B45D0"/>
    <w:rsid w:val="007B5270"/>
    <w:rsid w:val="007B55B3"/>
    <w:rsid w:val="007B675B"/>
    <w:rsid w:val="007C0510"/>
    <w:rsid w:val="007C16A6"/>
    <w:rsid w:val="007C21BF"/>
    <w:rsid w:val="007C3151"/>
    <w:rsid w:val="007C337C"/>
    <w:rsid w:val="007C5ACC"/>
    <w:rsid w:val="007C6D4E"/>
    <w:rsid w:val="007C7BF9"/>
    <w:rsid w:val="007D1DD3"/>
    <w:rsid w:val="007D2C91"/>
    <w:rsid w:val="007D38EC"/>
    <w:rsid w:val="007D3991"/>
    <w:rsid w:val="007D4297"/>
    <w:rsid w:val="007D44FE"/>
    <w:rsid w:val="007D48B2"/>
    <w:rsid w:val="007D4987"/>
    <w:rsid w:val="007D5A1A"/>
    <w:rsid w:val="007D70F6"/>
    <w:rsid w:val="007D7879"/>
    <w:rsid w:val="007E0123"/>
    <w:rsid w:val="007E338D"/>
    <w:rsid w:val="007E4E73"/>
    <w:rsid w:val="007E7EA0"/>
    <w:rsid w:val="007F3C60"/>
    <w:rsid w:val="007F4917"/>
    <w:rsid w:val="007F65EA"/>
    <w:rsid w:val="008015D4"/>
    <w:rsid w:val="00801AE2"/>
    <w:rsid w:val="00803330"/>
    <w:rsid w:val="008053C9"/>
    <w:rsid w:val="00805BF4"/>
    <w:rsid w:val="00806697"/>
    <w:rsid w:val="00807D2F"/>
    <w:rsid w:val="00807DD4"/>
    <w:rsid w:val="008109B3"/>
    <w:rsid w:val="00810F12"/>
    <w:rsid w:val="008125D1"/>
    <w:rsid w:val="00813E48"/>
    <w:rsid w:val="00815DD1"/>
    <w:rsid w:val="00820FA5"/>
    <w:rsid w:val="0082455E"/>
    <w:rsid w:val="0082661C"/>
    <w:rsid w:val="008266C2"/>
    <w:rsid w:val="0082714C"/>
    <w:rsid w:val="00830C1A"/>
    <w:rsid w:val="008319CF"/>
    <w:rsid w:val="00832ED2"/>
    <w:rsid w:val="00832F27"/>
    <w:rsid w:val="008332FA"/>
    <w:rsid w:val="00836BF7"/>
    <w:rsid w:val="00837C31"/>
    <w:rsid w:val="00837C43"/>
    <w:rsid w:val="00841E1D"/>
    <w:rsid w:val="0084252C"/>
    <w:rsid w:val="00847096"/>
    <w:rsid w:val="00847966"/>
    <w:rsid w:val="00850F42"/>
    <w:rsid w:val="00853993"/>
    <w:rsid w:val="00853B78"/>
    <w:rsid w:val="0085708E"/>
    <w:rsid w:val="00860080"/>
    <w:rsid w:val="008662B9"/>
    <w:rsid w:val="00866A9F"/>
    <w:rsid w:val="00866EF6"/>
    <w:rsid w:val="00867198"/>
    <w:rsid w:val="00867786"/>
    <w:rsid w:val="00870099"/>
    <w:rsid w:val="008707D4"/>
    <w:rsid w:val="0087185A"/>
    <w:rsid w:val="00872F9C"/>
    <w:rsid w:val="00873DB3"/>
    <w:rsid w:val="008747B3"/>
    <w:rsid w:val="008767F6"/>
    <w:rsid w:val="0088244D"/>
    <w:rsid w:val="008834CD"/>
    <w:rsid w:val="00891A96"/>
    <w:rsid w:val="008927B7"/>
    <w:rsid w:val="008A34F3"/>
    <w:rsid w:val="008A3FB4"/>
    <w:rsid w:val="008A5F57"/>
    <w:rsid w:val="008A7D93"/>
    <w:rsid w:val="008B09FC"/>
    <w:rsid w:val="008B17ED"/>
    <w:rsid w:val="008B2D49"/>
    <w:rsid w:val="008B71BA"/>
    <w:rsid w:val="008B7E22"/>
    <w:rsid w:val="008C031C"/>
    <w:rsid w:val="008C06A6"/>
    <w:rsid w:val="008C0748"/>
    <w:rsid w:val="008C20E8"/>
    <w:rsid w:val="008C2952"/>
    <w:rsid w:val="008C38F7"/>
    <w:rsid w:val="008C67C5"/>
    <w:rsid w:val="008D2A6F"/>
    <w:rsid w:val="008D3448"/>
    <w:rsid w:val="008E361C"/>
    <w:rsid w:val="008E621D"/>
    <w:rsid w:val="008E7390"/>
    <w:rsid w:val="008E77B0"/>
    <w:rsid w:val="008E7A8C"/>
    <w:rsid w:val="008F1DF0"/>
    <w:rsid w:val="008F27BF"/>
    <w:rsid w:val="008F59FD"/>
    <w:rsid w:val="008F6931"/>
    <w:rsid w:val="008F765C"/>
    <w:rsid w:val="00902BC8"/>
    <w:rsid w:val="00903126"/>
    <w:rsid w:val="009031D7"/>
    <w:rsid w:val="00904AB1"/>
    <w:rsid w:val="00907407"/>
    <w:rsid w:val="00907601"/>
    <w:rsid w:val="0091169A"/>
    <w:rsid w:val="00912743"/>
    <w:rsid w:val="00913ACE"/>
    <w:rsid w:val="009148CE"/>
    <w:rsid w:val="00916B12"/>
    <w:rsid w:val="00916B68"/>
    <w:rsid w:val="00917671"/>
    <w:rsid w:val="00921751"/>
    <w:rsid w:val="009228A2"/>
    <w:rsid w:val="009228C9"/>
    <w:rsid w:val="00922C11"/>
    <w:rsid w:val="00923D0F"/>
    <w:rsid w:val="009251C2"/>
    <w:rsid w:val="00925793"/>
    <w:rsid w:val="00927F87"/>
    <w:rsid w:val="009300D8"/>
    <w:rsid w:val="0093312A"/>
    <w:rsid w:val="00933F35"/>
    <w:rsid w:val="00934134"/>
    <w:rsid w:val="009363F1"/>
    <w:rsid w:val="00937F6B"/>
    <w:rsid w:val="00940D64"/>
    <w:rsid w:val="00942144"/>
    <w:rsid w:val="0094260F"/>
    <w:rsid w:val="0094390F"/>
    <w:rsid w:val="009457B8"/>
    <w:rsid w:val="00946220"/>
    <w:rsid w:val="0094700A"/>
    <w:rsid w:val="00950C7B"/>
    <w:rsid w:val="00951967"/>
    <w:rsid w:val="009519E3"/>
    <w:rsid w:val="009522EB"/>
    <w:rsid w:val="00953A40"/>
    <w:rsid w:val="0095542B"/>
    <w:rsid w:val="00955E3A"/>
    <w:rsid w:val="0095753B"/>
    <w:rsid w:val="00957D9C"/>
    <w:rsid w:val="00963D0B"/>
    <w:rsid w:val="009659C9"/>
    <w:rsid w:val="0096779E"/>
    <w:rsid w:val="00971BF1"/>
    <w:rsid w:val="00974448"/>
    <w:rsid w:val="009746ED"/>
    <w:rsid w:val="00974D49"/>
    <w:rsid w:val="009754E9"/>
    <w:rsid w:val="0097662F"/>
    <w:rsid w:val="00976985"/>
    <w:rsid w:val="00980241"/>
    <w:rsid w:val="00983075"/>
    <w:rsid w:val="00983BE5"/>
    <w:rsid w:val="0098731B"/>
    <w:rsid w:val="0099194D"/>
    <w:rsid w:val="00991CE1"/>
    <w:rsid w:val="00992DAF"/>
    <w:rsid w:val="009941FC"/>
    <w:rsid w:val="009971C6"/>
    <w:rsid w:val="0099775A"/>
    <w:rsid w:val="00997C4F"/>
    <w:rsid w:val="009A0BBF"/>
    <w:rsid w:val="009A45A3"/>
    <w:rsid w:val="009A6764"/>
    <w:rsid w:val="009A6B32"/>
    <w:rsid w:val="009A766F"/>
    <w:rsid w:val="009A7737"/>
    <w:rsid w:val="009B4887"/>
    <w:rsid w:val="009B48B8"/>
    <w:rsid w:val="009B4C28"/>
    <w:rsid w:val="009C18E0"/>
    <w:rsid w:val="009C66E0"/>
    <w:rsid w:val="009C6CB7"/>
    <w:rsid w:val="009D0243"/>
    <w:rsid w:val="009D0E3C"/>
    <w:rsid w:val="009D30B9"/>
    <w:rsid w:val="009D4140"/>
    <w:rsid w:val="009D479D"/>
    <w:rsid w:val="009D48D1"/>
    <w:rsid w:val="009D52EE"/>
    <w:rsid w:val="009D6167"/>
    <w:rsid w:val="009E10FA"/>
    <w:rsid w:val="009E1951"/>
    <w:rsid w:val="009E3FE2"/>
    <w:rsid w:val="009E500D"/>
    <w:rsid w:val="009E56D9"/>
    <w:rsid w:val="009E6136"/>
    <w:rsid w:val="009E63A7"/>
    <w:rsid w:val="009E6D54"/>
    <w:rsid w:val="009F17D5"/>
    <w:rsid w:val="009F2B53"/>
    <w:rsid w:val="009F443E"/>
    <w:rsid w:val="009F52B1"/>
    <w:rsid w:val="009F545B"/>
    <w:rsid w:val="009F6DD7"/>
    <w:rsid w:val="009F724C"/>
    <w:rsid w:val="009F7495"/>
    <w:rsid w:val="00A01739"/>
    <w:rsid w:val="00A021C6"/>
    <w:rsid w:val="00A04773"/>
    <w:rsid w:val="00A0679A"/>
    <w:rsid w:val="00A07395"/>
    <w:rsid w:val="00A10EB6"/>
    <w:rsid w:val="00A117E5"/>
    <w:rsid w:val="00A12A98"/>
    <w:rsid w:val="00A13DFD"/>
    <w:rsid w:val="00A14BA2"/>
    <w:rsid w:val="00A14DE0"/>
    <w:rsid w:val="00A16BC3"/>
    <w:rsid w:val="00A178AE"/>
    <w:rsid w:val="00A210E2"/>
    <w:rsid w:val="00A21CB9"/>
    <w:rsid w:val="00A221AF"/>
    <w:rsid w:val="00A312EF"/>
    <w:rsid w:val="00A34250"/>
    <w:rsid w:val="00A35D59"/>
    <w:rsid w:val="00A3621C"/>
    <w:rsid w:val="00A36404"/>
    <w:rsid w:val="00A37FF8"/>
    <w:rsid w:val="00A437F4"/>
    <w:rsid w:val="00A441B1"/>
    <w:rsid w:val="00A44974"/>
    <w:rsid w:val="00A4680D"/>
    <w:rsid w:val="00A46DA0"/>
    <w:rsid w:val="00A502A0"/>
    <w:rsid w:val="00A50B06"/>
    <w:rsid w:val="00A51B66"/>
    <w:rsid w:val="00A53D9E"/>
    <w:rsid w:val="00A551A3"/>
    <w:rsid w:val="00A61490"/>
    <w:rsid w:val="00A61A2F"/>
    <w:rsid w:val="00A64A0B"/>
    <w:rsid w:val="00A66234"/>
    <w:rsid w:val="00A66D96"/>
    <w:rsid w:val="00A67E0B"/>
    <w:rsid w:val="00A72932"/>
    <w:rsid w:val="00A749D0"/>
    <w:rsid w:val="00A808A4"/>
    <w:rsid w:val="00A84172"/>
    <w:rsid w:val="00A869BC"/>
    <w:rsid w:val="00A87A3A"/>
    <w:rsid w:val="00A92D4C"/>
    <w:rsid w:val="00A92D8C"/>
    <w:rsid w:val="00A94D76"/>
    <w:rsid w:val="00AA2927"/>
    <w:rsid w:val="00AA3370"/>
    <w:rsid w:val="00AA660E"/>
    <w:rsid w:val="00AA7CF5"/>
    <w:rsid w:val="00AB4FAF"/>
    <w:rsid w:val="00AC069A"/>
    <w:rsid w:val="00AC09CC"/>
    <w:rsid w:val="00AC1A12"/>
    <w:rsid w:val="00AC2006"/>
    <w:rsid w:val="00AC2B01"/>
    <w:rsid w:val="00AC5565"/>
    <w:rsid w:val="00AC6640"/>
    <w:rsid w:val="00AC77B8"/>
    <w:rsid w:val="00AC7F25"/>
    <w:rsid w:val="00AD2BF0"/>
    <w:rsid w:val="00AD2D86"/>
    <w:rsid w:val="00AD307A"/>
    <w:rsid w:val="00AD3B33"/>
    <w:rsid w:val="00AD7BD8"/>
    <w:rsid w:val="00AE0DE8"/>
    <w:rsid w:val="00AE0E5D"/>
    <w:rsid w:val="00AE3227"/>
    <w:rsid w:val="00AE34F6"/>
    <w:rsid w:val="00AE3E7A"/>
    <w:rsid w:val="00AE4C7B"/>
    <w:rsid w:val="00AE4F2A"/>
    <w:rsid w:val="00AE50B8"/>
    <w:rsid w:val="00AE5475"/>
    <w:rsid w:val="00AE5542"/>
    <w:rsid w:val="00AE7832"/>
    <w:rsid w:val="00AF3F3C"/>
    <w:rsid w:val="00AF5D89"/>
    <w:rsid w:val="00AF78DD"/>
    <w:rsid w:val="00B01F2E"/>
    <w:rsid w:val="00B03259"/>
    <w:rsid w:val="00B05A5C"/>
    <w:rsid w:val="00B107C9"/>
    <w:rsid w:val="00B10D1A"/>
    <w:rsid w:val="00B11E59"/>
    <w:rsid w:val="00B134EB"/>
    <w:rsid w:val="00B14F2F"/>
    <w:rsid w:val="00B150AF"/>
    <w:rsid w:val="00B1631C"/>
    <w:rsid w:val="00B166B4"/>
    <w:rsid w:val="00B1769B"/>
    <w:rsid w:val="00B17CAB"/>
    <w:rsid w:val="00B2016F"/>
    <w:rsid w:val="00B24455"/>
    <w:rsid w:val="00B25A5C"/>
    <w:rsid w:val="00B3239A"/>
    <w:rsid w:val="00B32E74"/>
    <w:rsid w:val="00B3509A"/>
    <w:rsid w:val="00B36CD9"/>
    <w:rsid w:val="00B377C9"/>
    <w:rsid w:val="00B37DDD"/>
    <w:rsid w:val="00B44FB8"/>
    <w:rsid w:val="00B5189B"/>
    <w:rsid w:val="00B51FA8"/>
    <w:rsid w:val="00B520F6"/>
    <w:rsid w:val="00B52E5C"/>
    <w:rsid w:val="00B5317B"/>
    <w:rsid w:val="00B538CE"/>
    <w:rsid w:val="00B53F11"/>
    <w:rsid w:val="00B544B0"/>
    <w:rsid w:val="00B56135"/>
    <w:rsid w:val="00B572A3"/>
    <w:rsid w:val="00B61410"/>
    <w:rsid w:val="00B625B2"/>
    <w:rsid w:val="00B6277A"/>
    <w:rsid w:val="00B65D1C"/>
    <w:rsid w:val="00B65F1F"/>
    <w:rsid w:val="00B665C4"/>
    <w:rsid w:val="00B670D2"/>
    <w:rsid w:val="00B67865"/>
    <w:rsid w:val="00B67D10"/>
    <w:rsid w:val="00B70DEB"/>
    <w:rsid w:val="00B70DF3"/>
    <w:rsid w:val="00B749A6"/>
    <w:rsid w:val="00B752CC"/>
    <w:rsid w:val="00B75C4D"/>
    <w:rsid w:val="00B75CAF"/>
    <w:rsid w:val="00B75FCD"/>
    <w:rsid w:val="00B85CDE"/>
    <w:rsid w:val="00B9085C"/>
    <w:rsid w:val="00B91B3F"/>
    <w:rsid w:val="00B91D50"/>
    <w:rsid w:val="00B92254"/>
    <w:rsid w:val="00B930BA"/>
    <w:rsid w:val="00B954D5"/>
    <w:rsid w:val="00B9592F"/>
    <w:rsid w:val="00B95D07"/>
    <w:rsid w:val="00B97640"/>
    <w:rsid w:val="00BA05CA"/>
    <w:rsid w:val="00BA0AB4"/>
    <w:rsid w:val="00BA200F"/>
    <w:rsid w:val="00BA4AC4"/>
    <w:rsid w:val="00BA4C3E"/>
    <w:rsid w:val="00BA6AF4"/>
    <w:rsid w:val="00BA743A"/>
    <w:rsid w:val="00BA7A75"/>
    <w:rsid w:val="00BB702C"/>
    <w:rsid w:val="00BC14D0"/>
    <w:rsid w:val="00BC1CA6"/>
    <w:rsid w:val="00BC26B8"/>
    <w:rsid w:val="00BC360A"/>
    <w:rsid w:val="00BC422F"/>
    <w:rsid w:val="00BC4914"/>
    <w:rsid w:val="00BC4954"/>
    <w:rsid w:val="00BC7CB6"/>
    <w:rsid w:val="00BD1179"/>
    <w:rsid w:val="00BD25B3"/>
    <w:rsid w:val="00BD452F"/>
    <w:rsid w:val="00BD47F2"/>
    <w:rsid w:val="00BD504C"/>
    <w:rsid w:val="00BD6378"/>
    <w:rsid w:val="00BD763E"/>
    <w:rsid w:val="00BE14EF"/>
    <w:rsid w:val="00BE5856"/>
    <w:rsid w:val="00BE6485"/>
    <w:rsid w:val="00BF04EC"/>
    <w:rsid w:val="00BF1A91"/>
    <w:rsid w:val="00BF249C"/>
    <w:rsid w:val="00BF495C"/>
    <w:rsid w:val="00BF4C36"/>
    <w:rsid w:val="00BF5FA4"/>
    <w:rsid w:val="00C01381"/>
    <w:rsid w:val="00C03B6F"/>
    <w:rsid w:val="00C04124"/>
    <w:rsid w:val="00C10350"/>
    <w:rsid w:val="00C11DA4"/>
    <w:rsid w:val="00C11EA3"/>
    <w:rsid w:val="00C12E25"/>
    <w:rsid w:val="00C16432"/>
    <w:rsid w:val="00C16732"/>
    <w:rsid w:val="00C17081"/>
    <w:rsid w:val="00C2056B"/>
    <w:rsid w:val="00C23157"/>
    <w:rsid w:val="00C26001"/>
    <w:rsid w:val="00C30BCE"/>
    <w:rsid w:val="00C312AC"/>
    <w:rsid w:val="00C33261"/>
    <w:rsid w:val="00C34A5A"/>
    <w:rsid w:val="00C34BDF"/>
    <w:rsid w:val="00C4163E"/>
    <w:rsid w:val="00C43473"/>
    <w:rsid w:val="00C5014C"/>
    <w:rsid w:val="00C52D15"/>
    <w:rsid w:val="00C54D3B"/>
    <w:rsid w:val="00C550D4"/>
    <w:rsid w:val="00C56744"/>
    <w:rsid w:val="00C56D18"/>
    <w:rsid w:val="00C57222"/>
    <w:rsid w:val="00C5794D"/>
    <w:rsid w:val="00C60C17"/>
    <w:rsid w:val="00C6211D"/>
    <w:rsid w:val="00C62397"/>
    <w:rsid w:val="00C6251C"/>
    <w:rsid w:val="00C62548"/>
    <w:rsid w:val="00C63177"/>
    <w:rsid w:val="00C63F5F"/>
    <w:rsid w:val="00C6414D"/>
    <w:rsid w:val="00C717C9"/>
    <w:rsid w:val="00C7393A"/>
    <w:rsid w:val="00C77C12"/>
    <w:rsid w:val="00C82556"/>
    <w:rsid w:val="00C847E0"/>
    <w:rsid w:val="00C85A63"/>
    <w:rsid w:val="00C872DD"/>
    <w:rsid w:val="00C90956"/>
    <w:rsid w:val="00C90B44"/>
    <w:rsid w:val="00C914F5"/>
    <w:rsid w:val="00C917F4"/>
    <w:rsid w:val="00C91B90"/>
    <w:rsid w:val="00C94E4D"/>
    <w:rsid w:val="00C95017"/>
    <w:rsid w:val="00C95AD8"/>
    <w:rsid w:val="00CA107B"/>
    <w:rsid w:val="00CA2163"/>
    <w:rsid w:val="00CA22B2"/>
    <w:rsid w:val="00CA2D68"/>
    <w:rsid w:val="00CA4E30"/>
    <w:rsid w:val="00CA740D"/>
    <w:rsid w:val="00CB0FA7"/>
    <w:rsid w:val="00CB107F"/>
    <w:rsid w:val="00CB15E3"/>
    <w:rsid w:val="00CB16F3"/>
    <w:rsid w:val="00CB1B55"/>
    <w:rsid w:val="00CB1F74"/>
    <w:rsid w:val="00CB2C23"/>
    <w:rsid w:val="00CB4F67"/>
    <w:rsid w:val="00CB5998"/>
    <w:rsid w:val="00CB5CD6"/>
    <w:rsid w:val="00CB6030"/>
    <w:rsid w:val="00CB60AD"/>
    <w:rsid w:val="00CB7FC7"/>
    <w:rsid w:val="00CC189F"/>
    <w:rsid w:val="00CC1AFC"/>
    <w:rsid w:val="00CC58DC"/>
    <w:rsid w:val="00CC7C64"/>
    <w:rsid w:val="00CD0BD2"/>
    <w:rsid w:val="00CD18BC"/>
    <w:rsid w:val="00CD342A"/>
    <w:rsid w:val="00CD3C85"/>
    <w:rsid w:val="00CD4BBB"/>
    <w:rsid w:val="00CD7B5F"/>
    <w:rsid w:val="00CE0441"/>
    <w:rsid w:val="00CE1472"/>
    <w:rsid w:val="00CE485B"/>
    <w:rsid w:val="00CE6044"/>
    <w:rsid w:val="00CE6A14"/>
    <w:rsid w:val="00CF14DC"/>
    <w:rsid w:val="00CF3DA1"/>
    <w:rsid w:val="00CF4464"/>
    <w:rsid w:val="00CF54C8"/>
    <w:rsid w:val="00CF7EC6"/>
    <w:rsid w:val="00D00FE5"/>
    <w:rsid w:val="00D013EB"/>
    <w:rsid w:val="00D01AB8"/>
    <w:rsid w:val="00D01BDD"/>
    <w:rsid w:val="00D0238F"/>
    <w:rsid w:val="00D02AC6"/>
    <w:rsid w:val="00D0521A"/>
    <w:rsid w:val="00D0584E"/>
    <w:rsid w:val="00D05A07"/>
    <w:rsid w:val="00D061A9"/>
    <w:rsid w:val="00D16099"/>
    <w:rsid w:val="00D1729F"/>
    <w:rsid w:val="00D17DAE"/>
    <w:rsid w:val="00D2061E"/>
    <w:rsid w:val="00D23B9C"/>
    <w:rsid w:val="00D24BDB"/>
    <w:rsid w:val="00D2720A"/>
    <w:rsid w:val="00D301B2"/>
    <w:rsid w:val="00D30A25"/>
    <w:rsid w:val="00D31AC3"/>
    <w:rsid w:val="00D349AB"/>
    <w:rsid w:val="00D350BA"/>
    <w:rsid w:val="00D35414"/>
    <w:rsid w:val="00D35F38"/>
    <w:rsid w:val="00D408D9"/>
    <w:rsid w:val="00D42D36"/>
    <w:rsid w:val="00D4356E"/>
    <w:rsid w:val="00D44627"/>
    <w:rsid w:val="00D47E01"/>
    <w:rsid w:val="00D502C7"/>
    <w:rsid w:val="00D50661"/>
    <w:rsid w:val="00D53F18"/>
    <w:rsid w:val="00D5480F"/>
    <w:rsid w:val="00D551C4"/>
    <w:rsid w:val="00D6053B"/>
    <w:rsid w:val="00D6128A"/>
    <w:rsid w:val="00D61346"/>
    <w:rsid w:val="00D61DB5"/>
    <w:rsid w:val="00D62419"/>
    <w:rsid w:val="00D6267D"/>
    <w:rsid w:val="00D63F16"/>
    <w:rsid w:val="00D653BB"/>
    <w:rsid w:val="00D66C86"/>
    <w:rsid w:val="00D6749B"/>
    <w:rsid w:val="00D7022A"/>
    <w:rsid w:val="00D70856"/>
    <w:rsid w:val="00D70EFE"/>
    <w:rsid w:val="00D76AF6"/>
    <w:rsid w:val="00D80F6C"/>
    <w:rsid w:val="00D81FF9"/>
    <w:rsid w:val="00D83FD3"/>
    <w:rsid w:val="00D84A5B"/>
    <w:rsid w:val="00D8616D"/>
    <w:rsid w:val="00D86786"/>
    <w:rsid w:val="00D86D9C"/>
    <w:rsid w:val="00D91554"/>
    <w:rsid w:val="00D92321"/>
    <w:rsid w:val="00D929F3"/>
    <w:rsid w:val="00D93579"/>
    <w:rsid w:val="00D9516A"/>
    <w:rsid w:val="00D97AA2"/>
    <w:rsid w:val="00DA0147"/>
    <w:rsid w:val="00DA199E"/>
    <w:rsid w:val="00DA43C1"/>
    <w:rsid w:val="00DA56CE"/>
    <w:rsid w:val="00DA6EFB"/>
    <w:rsid w:val="00DB0955"/>
    <w:rsid w:val="00DB682E"/>
    <w:rsid w:val="00DB6BF4"/>
    <w:rsid w:val="00DB73AF"/>
    <w:rsid w:val="00DC0FE8"/>
    <w:rsid w:val="00DC1D13"/>
    <w:rsid w:val="00DC2DA1"/>
    <w:rsid w:val="00DC30AD"/>
    <w:rsid w:val="00DC351F"/>
    <w:rsid w:val="00DC4012"/>
    <w:rsid w:val="00DC53D5"/>
    <w:rsid w:val="00DC6865"/>
    <w:rsid w:val="00DC6C61"/>
    <w:rsid w:val="00DD2327"/>
    <w:rsid w:val="00DD5AFE"/>
    <w:rsid w:val="00DD5C59"/>
    <w:rsid w:val="00DD6041"/>
    <w:rsid w:val="00DE09AE"/>
    <w:rsid w:val="00DE0A54"/>
    <w:rsid w:val="00DE4BAA"/>
    <w:rsid w:val="00DE4C78"/>
    <w:rsid w:val="00DE55EA"/>
    <w:rsid w:val="00DE63A5"/>
    <w:rsid w:val="00DE737E"/>
    <w:rsid w:val="00DE78AB"/>
    <w:rsid w:val="00DF00F2"/>
    <w:rsid w:val="00DF0D5E"/>
    <w:rsid w:val="00DF2C2D"/>
    <w:rsid w:val="00DF3009"/>
    <w:rsid w:val="00DF30EC"/>
    <w:rsid w:val="00DF38B4"/>
    <w:rsid w:val="00DF3ECA"/>
    <w:rsid w:val="00DF7F68"/>
    <w:rsid w:val="00E00294"/>
    <w:rsid w:val="00E02ED8"/>
    <w:rsid w:val="00E054E9"/>
    <w:rsid w:val="00E058CE"/>
    <w:rsid w:val="00E068CE"/>
    <w:rsid w:val="00E0722C"/>
    <w:rsid w:val="00E07AFF"/>
    <w:rsid w:val="00E1196D"/>
    <w:rsid w:val="00E11F86"/>
    <w:rsid w:val="00E15203"/>
    <w:rsid w:val="00E16C85"/>
    <w:rsid w:val="00E1730A"/>
    <w:rsid w:val="00E17D61"/>
    <w:rsid w:val="00E214C4"/>
    <w:rsid w:val="00E23A07"/>
    <w:rsid w:val="00E25DF6"/>
    <w:rsid w:val="00E274E9"/>
    <w:rsid w:val="00E3420C"/>
    <w:rsid w:val="00E34849"/>
    <w:rsid w:val="00E362BA"/>
    <w:rsid w:val="00E37FBC"/>
    <w:rsid w:val="00E40BE2"/>
    <w:rsid w:val="00E448EE"/>
    <w:rsid w:val="00E451C0"/>
    <w:rsid w:val="00E46637"/>
    <w:rsid w:val="00E513BC"/>
    <w:rsid w:val="00E527E6"/>
    <w:rsid w:val="00E535FF"/>
    <w:rsid w:val="00E569DE"/>
    <w:rsid w:val="00E618BA"/>
    <w:rsid w:val="00E61A98"/>
    <w:rsid w:val="00E64DD7"/>
    <w:rsid w:val="00E65A3C"/>
    <w:rsid w:val="00E66121"/>
    <w:rsid w:val="00E70798"/>
    <w:rsid w:val="00E73089"/>
    <w:rsid w:val="00E75044"/>
    <w:rsid w:val="00E763EA"/>
    <w:rsid w:val="00E7727B"/>
    <w:rsid w:val="00E77690"/>
    <w:rsid w:val="00E77D64"/>
    <w:rsid w:val="00E80FBB"/>
    <w:rsid w:val="00E81884"/>
    <w:rsid w:val="00E83147"/>
    <w:rsid w:val="00E841FF"/>
    <w:rsid w:val="00E85BDE"/>
    <w:rsid w:val="00E94058"/>
    <w:rsid w:val="00E96B35"/>
    <w:rsid w:val="00EA4B65"/>
    <w:rsid w:val="00EA60EC"/>
    <w:rsid w:val="00EA63AB"/>
    <w:rsid w:val="00EA7B13"/>
    <w:rsid w:val="00EB2EE0"/>
    <w:rsid w:val="00EB2F4A"/>
    <w:rsid w:val="00EB3CEB"/>
    <w:rsid w:val="00EB50C3"/>
    <w:rsid w:val="00EB53C9"/>
    <w:rsid w:val="00EB5EE1"/>
    <w:rsid w:val="00EB6300"/>
    <w:rsid w:val="00EB686C"/>
    <w:rsid w:val="00EC09D3"/>
    <w:rsid w:val="00EC14A0"/>
    <w:rsid w:val="00EC3361"/>
    <w:rsid w:val="00EC3F79"/>
    <w:rsid w:val="00EC529C"/>
    <w:rsid w:val="00EC5A80"/>
    <w:rsid w:val="00EC7393"/>
    <w:rsid w:val="00ED16CF"/>
    <w:rsid w:val="00ED1E4B"/>
    <w:rsid w:val="00ED28FC"/>
    <w:rsid w:val="00ED4A57"/>
    <w:rsid w:val="00ED5D92"/>
    <w:rsid w:val="00ED662E"/>
    <w:rsid w:val="00ED6EB2"/>
    <w:rsid w:val="00ED7349"/>
    <w:rsid w:val="00ED743D"/>
    <w:rsid w:val="00EE0327"/>
    <w:rsid w:val="00EE3CA6"/>
    <w:rsid w:val="00EE51EC"/>
    <w:rsid w:val="00EE6E58"/>
    <w:rsid w:val="00EE7FA6"/>
    <w:rsid w:val="00EF0468"/>
    <w:rsid w:val="00EF2113"/>
    <w:rsid w:val="00EF3333"/>
    <w:rsid w:val="00EF39A8"/>
    <w:rsid w:val="00EF4587"/>
    <w:rsid w:val="00EF6A1B"/>
    <w:rsid w:val="00EF7435"/>
    <w:rsid w:val="00EF7591"/>
    <w:rsid w:val="00EF785C"/>
    <w:rsid w:val="00F0095C"/>
    <w:rsid w:val="00F05921"/>
    <w:rsid w:val="00F05ED5"/>
    <w:rsid w:val="00F07874"/>
    <w:rsid w:val="00F104CB"/>
    <w:rsid w:val="00F10A3B"/>
    <w:rsid w:val="00F119E1"/>
    <w:rsid w:val="00F129C6"/>
    <w:rsid w:val="00F14CCF"/>
    <w:rsid w:val="00F1525E"/>
    <w:rsid w:val="00F17658"/>
    <w:rsid w:val="00F17AFF"/>
    <w:rsid w:val="00F2040C"/>
    <w:rsid w:val="00F209FE"/>
    <w:rsid w:val="00F23948"/>
    <w:rsid w:val="00F246F1"/>
    <w:rsid w:val="00F27A20"/>
    <w:rsid w:val="00F3269A"/>
    <w:rsid w:val="00F33194"/>
    <w:rsid w:val="00F3465D"/>
    <w:rsid w:val="00F367C9"/>
    <w:rsid w:val="00F40C1E"/>
    <w:rsid w:val="00F40D8B"/>
    <w:rsid w:val="00F4124C"/>
    <w:rsid w:val="00F439FF"/>
    <w:rsid w:val="00F45494"/>
    <w:rsid w:val="00F45F8D"/>
    <w:rsid w:val="00F519FD"/>
    <w:rsid w:val="00F52598"/>
    <w:rsid w:val="00F52B6A"/>
    <w:rsid w:val="00F554FF"/>
    <w:rsid w:val="00F560CD"/>
    <w:rsid w:val="00F56B96"/>
    <w:rsid w:val="00F57E65"/>
    <w:rsid w:val="00F6264E"/>
    <w:rsid w:val="00F65412"/>
    <w:rsid w:val="00F666D6"/>
    <w:rsid w:val="00F72C4E"/>
    <w:rsid w:val="00F7716C"/>
    <w:rsid w:val="00F8000E"/>
    <w:rsid w:val="00F80BCB"/>
    <w:rsid w:val="00F820A8"/>
    <w:rsid w:val="00F84473"/>
    <w:rsid w:val="00F86488"/>
    <w:rsid w:val="00F86713"/>
    <w:rsid w:val="00F877E4"/>
    <w:rsid w:val="00F907FC"/>
    <w:rsid w:val="00F90D1E"/>
    <w:rsid w:val="00F924C9"/>
    <w:rsid w:val="00F932EF"/>
    <w:rsid w:val="00F93A16"/>
    <w:rsid w:val="00F96FB6"/>
    <w:rsid w:val="00F97437"/>
    <w:rsid w:val="00FA09C0"/>
    <w:rsid w:val="00FA2A28"/>
    <w:rsid w:val="00FA3C41"/>
    <w:rsid w:val="00FA6E8B"/>
    <w:rsid w:val="00FB06A8"/>
    <w:rsid w:val="00FB133D"/>
    <w:rsid w:val="00FB4B0C"/>
    <w:rsid w:val="00FB72B0"/>
    <w:rsid w:val="00FC105A"/>
    <w:rsid w:val="00FC156A"/>
    <w:rsid w:val="00FC16A6"/>
    <w:rsid w:val="00FC2D50"/>
    <w:rsid w:val="00FC5139"/>
    <w:rsid w:val="00FC5E63"/>
    <w:rsid w:val="00FC73B5"/>
    <w:rsid w:val="00FC793D"/>
    <w:rsid w:val="00FC7D2B"/>
    <w:rsid w:val="00FD0E36"/>
    <w:rsid w:val="00FD1B34"/>
    <w:rsid w:val="00FD22E4"/>
    <w:rsid w:val="00FD3E50"/>
    <w:rsid w:val="00FD4F83"/>
    <w:rsid w:val="00FD5A5D"/>
    <w:rsid w:val="00FD6286"/>
    <w:rsid w:val="00FE29B8"/>
    <w:rsid w:val="00FE46F9"/>
    <w:rsid w:val="00FE6922"/>
    <w:rsid w:val="00FE7397"/>
    <w:rsid w:val="00FF0F5F"/>
    <w:rsid w:val="00FF7F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BF19E3"/>
  <w15:chartTrackingRefBased/>
  <w15:docId w15:val="{BA82B207-5541-4141-B07C-43C9B5A9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AC6"/>
    <w:rPr>
      <w:rFonts w:ascii="Times New Roman" w:eastAsia="Times New Roman" w:hAnsi="Times New Roman" w:cs="Times New Roman"/>
      <w:lang w:eastAsia="zh-CN"/>
    </w:r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AC06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AC069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A07395"/>
    <w:pPr>
      <w:tabs>
        <w:tab w:val="left" w:pos="1320"/>
        <w:tab w:val="right" w:leader="dot" w:pos="10762"/>
      </w:tabs>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qFormat/>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basedOn w:val="IWHGBodycopy"/>
    <w:link w:val="Bullet12Char"/>
    <w:qFormat/>
    <w:rsid w:val="005E3E1C"/>
    <w:pPr>
      <w:numPr>
        <w:numId w:val="1"/>
      </w:numPr>
      <w:tabs>
        <w:tab w:val="left" w:pos="737"/>
      </w:tabs>
      <w:spacing w:after="57"/>
    </w:pPr>
    <w:rPr>
      <w:rFonts w:eastAsiaTheme="minorEastAsia"/>
      <w:lang w:val="en-GB"/>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eastAsia="Times New Roman" w:hAnsi="Arial" w:cs="Arial"/>
      <w:color w:val="000000"/>
      <w:sz w:val="18"/>
      <w:szCs w:val="20"/>
      <w:lang w:val="en-US" w:eastAsia="zh-CN"/>
    </w:rPr>
  </w:style>
  <w:style w:type="character" w:customStyle="1" w:styleId="Numberedlist11Char">
    <w:name w:val="Numbered list 1.1 Char"/>
    <w:basedOn w:val="DefaultParagraphFont"/>
    <w:link w:val="Numberedlist11"/>
    <w:rsid w:val="007B45AE"/>
    <w:rPr>
      <w:rFonts w:ascii="Arial" w:eastAsia="Times New Roman" w:hAnsi="Arial" w:cs="Arial"/>
      <w:color w:val="000000"/>
      <w:sz w:val="18"/>
      <w:szCs w:val="20"/>
      <w:lang w:val="en-US" w:eastAsia="zh-CN"/>
    </w:rPr>
  </w:style>
  <w:style w:type="character" w:customStyle="1" w:styleId="Romanettelist13Char">
    <w:name w:val="Romanette list 1.3 Char"/>
    <w:basedOn w:val="Letteredlist12Char"/>
    <w:link w:val="Romanettelist13"/>
    <w:rsid w:val="00EE3CA6"/>
    <w:rPr>
      <w:rFonts w:ascii="Arial" w:eastAsia="Times New Roman" w:hAnsi="Arial" w:cs="Arial"/>
      <w:color w:val="000000"/>
      <w:sz w:val="18"/>
      <w:szCs w:val="20"/>
      <w:lang w:val="en-US" w:eastAsia="zh-CN"/>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3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142843"/>
    <w:pPr>
      <w:spacing w:before="60" w:beforeAutospacing="0" w:after="60"/>
      <w:ind w:right="-5017"/>
    </w:pPr>
    <w:rPr>
      <w:rFonts w:ascii="Arial Narrow" w:hAnsi="Arial Narrow"/>
      <w:b/>
      <w:bCs/>
      <w:sz w:val="22"/>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62706A"/>
    <w:pPr>
      <w:spacing w:before="60" w:beforeAutospacing="0" w:after="60"/>
      <w:jc w:val="center"/>
    </w:pPr>
    <w:rPr>
      <w:rFonts w:ascii="Arial Narrow" w:hAnsi="Arial Narrow"/>
    </w:rPr>
  </w:style>
  <w:style w:type="character" w:customStyle="1" w:styleId="Tablecolumnheading2Char">
    <w:name w:val="Table column heading 2 Char"/>
    <w:basedOn w:val="MUBodyTextChar"/>
    <w:link w:val="Tablecolumnheading2"/>
    <w:rsid w:val="00142843"/>
    <w:rPr>
      <w:rFonts w:ascii="Arial" w:hAnsi="Arial" w:cs="Arial"/>
      <w:b/>
      <w:bCs/>
      <w:color w:val="000000"/>
      <w:sz w:val="22"/>
      <w:szCs w:val="20"/>
      <w:lang w:val="en-US"/>
    </w:rPr>
  </w:style>
  <w:style w:type="paragraph" w:customStyle="1" w:styleId="Tabledashedlist">
    <w:name w:val="Table dashed list"/>
    <w:basedOn w:val="MUBodyText"/>
    <w:link w:val="TabledashedlistChar"/>
    <w:qFormat/>
    <w:rsid w:val="0017741F"/>
    <w:pPr>
      <w:numPr>
        <w:numId w:val="6"/>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62706A"/>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IWHGBodycopy">
    <w:name w:val="IWHG Body copy"/>
    <w:basedOn w:val="MUBodyText"/>
    <w:link w:val="IWHGBodycopyChar"/>
    <w:autoRedefine/>
    <w:qFormat/>
    <w:rsid w:val="008053C9"/>
    <w:pPr>
      <w:tabs>
        <w:tab w:val="decimal" w:pos="1036"/>
      </w:tabs>
      <w:spacing w:line="360" w:lineRule="auto"/>
      <w:jc w:val="both"/>
    </w:pPr>
    <w:rPr>
      <w:bCs/>
      <w:color w:val="000000" w:themeColor="text1"/>
      <w:sz w:val="24"/>
      <w:szCs w:val="24"/>
      <w:lang w:val="en-AU"/>
    </w:rPr>
  </w:style>
  <w:style w:type="paragraph" w:customStyle="1" w:styleId="IWHGBodyitalics">
    <w:name w:val="IWHG Body italics"/>
    <w:basedOn w:val="IWHGBodycopy"/>
    <w:link w:val="IWHGBodyitalicsChar"/>
    <w:qFormat/>
    <w:rsid w:val="00F86713"/>
    <w:rPr>
      <w:i/>
    </w:rPr>
  </w:style>
  <w:style w:type="character" w:customStyle="1" w:styleId="IWHGBodycopyChar">
    <w:name w:val="IWHG Body copy Char"/>
    <w:basedOn w:val="MUBodyTextChar"/>
    <w:link w:val="IWHGBodycopy"/>
    <w:rsid w:val="008053C9"/>
    <w:rPr>
      <w:rFonts w:ascii="Arial" w:hAnsi="Arial" w:cs="Arial"/>
      <w:bCs/>
      <w:color w:val="000000" w:themeColor="text1"/>
      <w:sz w:val="20"/>
      <w:szCs w:val="20"/>
      <w:lang w:val="en-US"/>
    </w:rPr>
  </w:style>
  <w:style w:type="character" w:customStyle="1" w:styleId="IWHGBodyitalicsChar">
    <w:name w:val="IWHG Body italics Char"/>
    <w:basedOn w:val="IWHGBodycopyChar"/>
    <w:link w:val="IWHGBodyitalics"/>
    <w:rsid w:val="00F86713"/>
    <w:rPr>
      <w:rFonts w:ascii="Arial" w:hAnsi="Arial" w:cs="Arial"/>
      <w:bCs/>
      <w:i/>
      <w:color w:val="000000"/>
      <w:sz w:val="22"/>
      <w:szCs w:val="20"/>
      <w:lang w:val="en-US"/>
    </w:rPr>
  </w:style>
  <w:style w:type="character" w:styleId="CommentReference">
    <w:name w:val="annotation reference"/>
    <w:basedOn w:val="DefaultParagraphFont"/>
    <w:uiPriority w:val="99"/>
    <w:semiHidden/>
    <w:unhideWhenUsed/>
    <w:locked/>
    <w:rsid w:val="0008218F"/>
    <w:rPr>
      <w:sz w:val="16"/>
      <w:szCs w:val="16"/>
    </w:rPr>
  </w:style>
  <w:style w:type="paragraph" w:styleId="CommentText">
    <w:name w:val="annotation text"/>
    <w:basedOn w:val="Normal"/>
    <w:link w:val="CommentTextChar"/>
    <w:uiPriority w:val="99"/>
    <w:unhideWhenUsed/>
    <w:locked/>
    <w:rsid w:val="0008218F"/>
    <w:rPr>
      <w:sz w:val="20"/>
      <w:szCs w:val="20"/>
    </w:rPr>
  </w:style>
  <w:style w:type="character" w:customStyle="1" w:styleId="CommentTextChar">
    <w:name w:val="Comment Text Char"/>
    <w:basedOn w:val="DefaultParagraphFont"/>
    <w:link w:val="CommentText"/>
    <w:uiPriority w:val="99"/>
    <w:rsid w:val="0008218F"/>
    <w:rPr>
      <w:sz w:val="20"/>
      <w:szCs w:val="20"/>
    </w:rPr>
  </w:style>
  <w:style w:type="paragraph" w:styleId="CommentSubject">
    <w:name w:val="annotation subject"/>
    <w:basedOn w:val="CommentText"/>
    <w:next w:val="CommentText"/>
    <w:link w:val="CommentSubjectChar"/>
    <w:uiPriority w:val="99"/>
    <w:semiHidden/>
    <w:unhideWhenUsed/>
    <w:locked/>
    <w:rsid w:val="0008218F"/>
    <w:rPr>
      <w:b/>
      <w:bCs/>
    </w:rPr>
  </w:style>
  <w:style w:type="character" w:customStyle="1" w:styleId="CommentSubjectChar">
    <w:name w:val="Comment Subject Char"/>
    <w:basedOn w:val="CommentTextChar"/>
    <w:link w:val="CommentSubject"/>
    <w:uiPriority w:val="99"/>
    <w:semiHidden/>
    <w:rsid w:val="0008218F"/>
    <w:rPr>
      <w:b/>
      <w:bCs/>
      <w:sz w:val="20"/>
      <w:szCs w:val="20"/>
    </w:rPr>
  </w:style>
  <w:style w:type="paragraph" w:styleId="ListParagraph">
    <w:name w:val="List Paragraph"/>
    <w:basedOn w:val="Normal"/>
    <w:link w:val="ListParagraphChar"/>
    <w:uiPriority w:val="34"/>
    <w:qFormat/>
    <w:locked/>
    <w:rsid w:val="005E3E1C"/>
    <w:pPr>
      <w:ind w:left="720"/>
      <w:contextualSpacing/>
    </w:pPr>
  </w:style>
  <w:style w:type="paragraph" w:customStyle="1" w:styleId="BulletIWHG12Numbered">
    <w:name w:val="Bullet IWHG 1.2 Numbered"/>
    <w:basedOn w:val="Bullet12"/>
    <w:link w:val="BulletIWHG12NumberedChar"/>
    <w:qFormat/>
    <w:rsid w:val="00324849"/>
    <w:pPr>
      <w:numPr>
        <w:numId w:val="7"/>
      </w:numPr>
    </w:pPr>
  </w:style>
  <w:style w:type="paragraph" w:customStyle="1" w:styleId="BulletIWHG11">
    <w:name w:val="Bullet IWHG 1.1"/>
    <w:basedOn w:val="BulletIWHG12Numbered"/>
    <w:link w:val="BulletIWHG11Char"/>
    <w:qFormat/>
    <w:rsid w:val="00324849"/>
    <w:pPr>
      <w:numPr>
        <w:numId w:val="8"/>
      </w:numPr>
    </w:pPr>
  </w:style>
  <w:style w:type="character" w:customStyle="1" w:styleId="Bullet12Char">
    <w:name w:val="Bullet 1.2 Char"/>
    <w:basedOn w:val="IWHGBodycopyChar"/>
    <w:link w:val="Bullet12"/>
    <w:rsid w:val="00324849"/>
    <w:rPr>
      <w:rFonts w:ascii="Arial" w:eastAsiaTheme="minorEastAsia" w:hAnsi="Arial" w:cs="Arial"/>
      <w:bCs/>
      <w:color w:val="000000"/>
      <w:sz w:val="20"/>
      <w:szCs w:val="20"/>
      <w:lang w:val="en-GB"/>
    </w:rPr>
  </w:style>
  <w:style w:type="character" w:customStyle="1" w:styleId="BulletIWHG12NumberedChar">
    <w:name w:val="Bullet IWHG 1.2 Numbered Char"/>
    <w:basedOn w:val="Bullet12Char"/>
    <w:link w:val="BulletIWHG12Numbered"/>
    <w:rsid w:val="00324849"/>
    <w:rPr>
      <w:rFonts w:ascii="Arial" w:eastAsiaTheme="minorEastAsia" w:hAnsi="Arial" w:cs="Arial"/>
      <w:bCs/>
      <w:color w:val="000000"/>
      <w:sz w:val="20"/>
      <w:szCs w:val="20"/>
      <w:lang w:val="en-GB"/>
    </w:rPr>
  </w:style>
  <w:style w:type="table" w:customStyle="1" w:styleId="ISCRRCalloutBox">
    <w:name w:val="ISCRR·Callout Box"/>
    <w:basedOn w:val="TableNormal"/>
    <w:uiPriority w:val="99"/>
    <w:rsid w:val="001E7B8A"/>
    <w:rPr>
      <w:rFonts w:asciiTheme="minorHAnsi" w:eastAsia="Times New Roman" w:hAnsiTheme="minorHAnsi"/>
      <w:color w:val="000000" w:themeColor="text1"/>
      <w:sz w:val="22"/>
      <w:szCs w:val="20"/>
      <w:lang w:eastAsia="en-AU" w:bidi="en-AU"/>
    </w:rPr>
    <w:tblPr>
      <w:tblBorders>
        <w:top w:val="single" w:sz="24" w:space="0" w:color="4472C4" w:themeColor="accent5"/>
        <w:left w:val="single" w:sz="48" w:space="0" w:color="FAF9F9" w:themeColor="background2" w:themeTint="33"/>
        <w:bottom w:val="single" w:sz="4" w:space="0" w:color="4472C4" w:themeColor="accent5"/>
        <w:right w:val="single" w:sz="48" w:space="0" w:color="FAF9F9" w:themeColor="background2" w:themeTint="33"/>
      </w:tblBorders>
    </w:tblPr>
    <w:trPr>
      <w:cantSplit/>
    </w:trPr>
    <w:tcPr>
      <w:shd w:val="clear" w:color="auto" w:fill="FAF9F9" w:themeFill="background2" w:themeFillTint="33"/>
    </w:tcPr>
  </w:style>
  <w:style w:type="character" w:customStyle="1" w:styleId="BulletIWHG11Char">
    <w:name w:val="Bullet IWHG 1.1 Char"/>
    <w:basedOn w:val="BulletIWHG12NumberedChar"/>
    <w:link w:val="BulletIWHG11"/>
    <w:rsid w:val="00324849"/>
    <w:rPr>
      <w:rFonts w:ascii="Arial" w:eastAsiaTheme="minorEastAsia" w:hAnsi="Arial" w:cs="Arial"/>
      <w:bCs/>
      <w:color w:val="000000"/>
      <w:sz w:val="20"/>
      <w:szCs w:val="20"/>
      <w:lang w:val="en-GB"/>
    </w:rPr>
  </w:style>
  <w:style w:type="paragraph" w:styleId="FootnoteText">
    <w:name w:val="footnote text"/>
    <w:basedOn w:val="Normal"/>
    <w:link w:val="FootnoteTextChar"/>
    <w:uiPriority w:val="99"/>
    <w:semiHidden/>
    <w:unhideWhenUsed/>
    <w:locked/>
    <w:rsid w:val="00001727"/>
    <w:rPr>
      <w:sz w:val="20"/>
      <w:szCs w:val="20"/>
    </w:rPr>
  </w:style>
  <w:style w:type="character" w:customStyle="1" w:styleId="FootnoteTextChar">
    <w:name w:val="Footnote Text Char"/>
    <w:basedOn w:val="DefaultParagraphFont"/>
    <w:link w:val="FootnoteText"/>
    <w:uiPriority w:val="99"/>
    <w:semiHidden/>
    <w:rsid w:val="00001727"/>
    <w:rPr>
      <w:sz w:val="20"/>
      <w:szCs w:val="20"/>
    </w:rPr>
  </w:style>
  <w:style w:type="character" w:styleId="FootnoteReference">
    <w:name w:val="footnote reference"/>
    <w:basedOn w:val="DefaultParagraphFont"/>
    <w:uiPriority w:val="99"/>
    <w:semiHidden/>
    <w:unhideWhenUsed/>
    <w:locked/>
    <w:rsid w:val="00001727"/>
    <w:rPr>
      <w:vertAlign w:val="superscript"/>
    </w:rPr>
  </w:style>
  <w:style w:type="character" w:styleId="Hyperlink">
    <w:name w:val="Hyperlink"/>
    <w:basedOn w:val="DefaultParagraphFont"/>
    <w:uiPriority w:val="99"/>
    <w:unhideWhenUsed/>
    <w:locked/>
    <w:rsid w:val="00E40BE2"/>
    <w:rPr>
      <w:color w:val="0563C1" w:themeColor="hyperlink"/>
      <w:u w:val="single"/>
    </w:rPr>
  </w:style>
  <w:style w:type="paragraph" w:customStyle="1" w:styleId="IWHGTableColumnBody">
    <w:name w:val="IWHG Table Column Body"/>
    <w:basedOn w:val="Tablebodycopy"/>
    <w:link w:val="IWHGTableColumnBodyChar"/>
    <w:qFormat/>
    <w:rsid w:val="008767F6"/>
    <w:rPr>
      <w:b/>
      <w:sz w:val="22"/>
    </w:rPr>
  </w:style>
  <w:style w:type="character" w:customStyle="1" w:styleId="IWHGTableColumnBodyChar">
    <w:name w:val="IWHG Table Column Body Char"/>
    <w:basedOn w:val="TablebodycopyChar"/>
    <w:link w:val="IWHGTableColumnBody"/>
    <w:rsid w:val="008767F6"/>
    <w:rPr>
      <w:rFonts w:ascii="Arial" w:hAnsi="Arial" w:cs="Arial"/>
      <w:b/>
      <w:color w:val="000000"/>
      <w:sz w:val="22"/>
      <w:szCs w:val="20"/>
      <w:lang w:val="en-US"/>
    </w:rPr>
  </w:style>
  <w:style w:type="paragraph" w:customStyle="1" w:styleId="Bodytextnew">
    <w:name w:val="Body text (new)"/>
    <w:basedOn w:val="Normal"/>
    <w:link w:val="BodytextnewCharChar"/>
    <w:qFormat/>
    <w:rsid w:val="00D35F38"/>
    <w:pPr>
      <w:spacing w:before="80" w:after="160"/>
    </w:pPr>
    <w:rPr>
      <w:rFonts w:ascii="Calibri" w:eastAsia="MS Gothic" w:hAnsi="Calibri"/>
      <w:color w:val="3C3C3B"/>
      <w:sz w:val="22"/>
      <w:szCs w:val="22"/>
      <w:lang w:val="en-GB"/>
    </w:rPr>
  </w:style>
  <w:style w:type="character" w:customStyle="1" w:styleId="BodytextnewCharChar">
    <w:name w:val="Body text (new) Char Char"/>
    <w:link w:val="Bodytextnew"/>
    <w:locked/>
    <w:rsid w:val="00D35F38"/>
    <w:rPr>
      <w:rFonts w:ascii="Calibri" w:eastAsia="MS Gothic" w:hAnsi="Calibri" w:cs="Times New Roman"/>
      <w:color w:val="3C3C3B"/>
      <w:sz w:val="22"/>
      <w:szCs w:val="22"/>
      <w:lang w:val="en-GB"/>
    </w:rPr>
  </w:style>
  <w:style w:type="paragraph" w:styleId="TOCHeading">
    <w:name w:val="TOC Heading"/>
    <w:basedOn w:val="Heading1"/>
    <w:next w:val="Normal"/>
    <w:uiPriority w:val="39"/>
    <w:unhideWhenUsed/>
    <w:qFormat/>
    <w:locked/>
    <w:rsid w:val="008D2A6F"/>
    <w:pPr>
      <w:spacing w:line="259" w:lineRule="auto"/>
      <w:outlineLvl w:val="9"/>
    </w:pPr>
    <w:rPr>
      <w:lang w:val="en-US"/>
    </w:rPr>
  </w:style>
  <w:style w:type="paragraph" w:styleId="TOC1">
    <w:name w:val="toc 1"/>
    <w:basedOn w:val="Normal"/>
    <w:next w:val="Normal"/>
    <w:autoRedefine/>
    <w:uiPriority w:val="39"/>
    <w:unhideWhenUsed/>
    <w:locked/>
    <w:rsid w:val="00AC069A"/>
    <w:pPr>
      <w:spacing w:after="100" w:line="259" w:lineRule="auto"/>
    </w:pPr>
    <w:rPr>
      <w:rFonts w:asciiTheme="minorHAnsi" w:eastAsiaTheme="minorEastAsia" w:hAnsiTheme="minorHAnsi"/>
      <w:sz w:val="22"/>
      <w:szCs w:val="22"/>
      <w:lang w:val="en-US"/>
    </w:rPr>
  </w:style>
  <w:style w:type="character" w:customStyle="1" w:styleId="Heading2Char">
    <w:name w:val="Heading 2 Char"/>
    <w:basedOn w:val="DefaultParagraphFont"/>
    <w:link w:val="Heading2"/>
    <w:uiPriority w:val="9"/>
    <w:semiHidden/>
    <w:rsid w:val="00AC069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C069A"/>
    <w:rPr>
      <w:rFonts w:asciiTheme="majorHAnsi" w:eastAsiaTheme="majorEastAsia" w:hAnsiTheme="majorHAnsi" w:cstheme="majorBidi"/>
      <w:color w:val="1F4D78" w:themeColor="accent1" w:themeShade="7F"/>
    </w:rPr>
  </w:style>
  <w:style w:type="paragraph" w:styleId="TableofFigures">
    <w:name w:val="table of figures"/>
    <w:basedOn w:val="Normal"/>
    <w:next w:val="Normal"/>
    <w:uiPriority w:val="99"/>
    <w:unhideWhenUsed/>
    <w:locked/>
    <w:rsid w:val="00B56135"/>
  </w:style>
  <w:style w:type="character" w:customStyle="1" w:styleId="TOC20">
    <w:name w:val="TOC2"/>
    <w:basedOn w:val="Heading23Char"/>
    <w:uiPriority w:val="1"/>
    <w:qFormat/>
    <w:rsid w:val="00115D80"/>
    <w:rPr>
      <w:rFonts w:ascii="Arial" w:eastAsia="Calibri" w:hAnsi="Arial" w:cs="Arial"/>
      <w:b w:val="0"/>
      <w:bCs/>
      <w:caps/>
      <w:noProof/>
      <w:color w:val="5A5A5A"/>
      <w:sz w:val="28"/>
      <w:szCs w:val="56"/>
    </w:rPr>
  </w:style>
  <w:style w:type="character" w:customStyle="1" w:styleId="TOC30">
    <w:name w:val="TOC3"/>
    <w:basedOn w:val="IWHGBodycopyChar"/>
    <w:uiPriority w:val="1"/>
    <w:qFormat/>
    <w:rsid w:val="00115D80"/>
    <w:rPr>
      <w:rFonts w:ascii="Arial" w:hAnsi="Arial" w:cs="Arial"/>
      <w:bCs/>
      <w:color w:val="000000"/>
      <w:sz w:val="20"/>
      <w:szCs w:val="20"/>
      <w:lang w:val="en-US"/>
    </w:rPr>
  </w:style>
  <w:style w:type="paragraph" w:styleId="BodyText">
    <w:name w:val="Body Text"/>
    <w:basedOn w:val="Normal"/>
    <w:link w:val="BodyTextChar"/>
    <w:uiPriority w:val="1"/>
    <w:qFormat/>
    <w:locked/>
    <w:rsid w:val="00974448"/>
    <w:pPr>
      <w:suppressAutoHyphens/>
      <w:spacing w:line="250" w:lineRule="atLeast"/>
    </w:pPr>
    <w:rPr>
      <w:rFonts w:asciiTheme="minorHAnsi" w:hAnsiTheme="minorHAnsi"/>
      <w:color w:val="000000" w:themeColor="text1"/>
      <w:sz w:val="22"/>
      <w:szCs w:val="20"/>
      <w:lang w:eastAsia="en-AU" w:bidi="en-AU"/>
    </w:rPr>
  </w:style>
  <w:style w:type="character" w:customStyle="1" w:styleId="BodyTextChar">
    <w:name w:val="Body Text Char"/>
    <w:basedOn w:val="DefaultParagraphFont"/>
    <w:link w:val="BodyText"/>
    <w:uiPriority w:val="1"/>
    <w:rsid w:val="00974448"/>
    <w:rPr>
      <w:rFonts w:asciiTheme="minorHAnsi" w:eastAsia="Times New Roman" w:hAnsiTheme="minorHAnsi"/>
      <w:color w:val="000000" w:themeColor="text1"/>
      <w:sz w:val="22"/>
      <w:szCs w:val="20"/>
      <w:lang w:eastAsia="en-AU" w:bidi="en-AU"/>
    </w:rPr>
  </w:style>
  <w:style w:type="table" w:customStyle="1" w:styleId="GridTable41">
    <w:name w:val="Grid Table 41"/>
    <w:basedOn w:val="TableNormal"/>
    <w:uiPriority w:val="49"/>
    <w:rsid w:val="008F765C"/>
    <w:pPr>
      <w:spacing w:before="200"/>
    </w:pPr>
    <w:rPr>
      <w:rFonts w:asciiTheme="minorHAnsi" w:eastAsiaTheme="minorEastAsia" w:hAnsiTheme="minorHAnsi"/>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uiPriority w:val="19"/>
    <w:qFormat/>
    <w:locked/>
    <w:rsid w:val="005A3CAF"/>
    <w:rPr>
      <w:i/>
      <w:iCs/>
      <w:color w:val="1F4D78" w:themeColor="accent1" w:themeShade="7F"/>
    </w:rPr>
  </w:style>
  <w:style w:type="paragraph" w:customStyle="1" w:styleId="EndNoteBibliography">
    <w:name w:val="EndNote Bibliography"/>
    <w:basedOn w:val="Normal"/>
    <w:link w:val="EndNoteBibliographyChar"/>
    <w:rsid w:val="005A3CAF"/>
    <w:pPr>
      <w:spacing w:after="200"/>
    </w:pPr>
    <w:rPr>
      <w:rFonts w:ascii="Calibri" w:eastAsiaTheme="minorEastAsia" w:hAnsi="Calibri" w:cs="Calibri"/>
      <w:noProof/>
      <w:szCs w:val="21"/>
    </w:rPr>
  </w:style>
  <w:style w:type="character" w:customStyle="1" w:styleId="EndNoteBibliographyChar">
    <w:name w:val="EndNote Bibliography Char"/>
    <w:basedOn w:val="DefaultParagraphFont"/>
    <w:link w:val="EndNoteBibliography"/>
    <w:rsid w:val="005A3CAF"/>
    <w:rPr>
      <w:rFonts w:ascii="Calibri" w:eastAsiaTheme="minorEastAsia" w:hAnsi="Calibri" w:cs="Calibri"/>
      <w:noProof/>
      <w:szCs w:val="21"/>
      <w:lang w:eastAsia="zh-CN"/>
    </w:rPr>
  </w:style>
  <w:style w:type="paragraph" w:styleId="Caption">
    <w:name w:val="caption"/>
    <w:basedOn w:val="Normal"/>
    <w:next w:val="Normal"/>
    <w:uiPriority w:val="35"/>
    <w:unhideWhenUsed/>
    <w:qFormat/>
    <w:locked/>
    <w:rsid w:val="004A440A"/>
    <w:pPr>
      <w:spacing w:after="200"/>
    </w:pPr>
    <w:rPr>
      <w:i/>
      <w:iCs/>
      <w:color w:val="44546A" w:themeColor="text2"/>
      <w:sz w:val="18"/>
      <w:szCs w:val="18"/>
      <w:lang w:eastAsia="en-GB"/>
    </w:rPr>
  </w:style>
  <w:style w:type="character" w:customStyle="1" w:styleId="acopre">
    <w:name w:val="acopre"/>
    <w:basedOn w:val="DefaultParagraphFont"/>
    <w:rsid w:val="004A440A"/>
  </w:style>
  <w:style w:type="paragraph" w:styleId="Revision">
    <w:name w:val="Revision"/>
    <w:hidden/>
    <w:uiPriority w:val="99"/>
    <w:semiHidden/>
    <w:rsid w:val="007E0123"/>
    <w:rPr>
      <w:rFonts w:ascii="Times New Roman" w:eastAsia="Times New Roman" w:hAnsi="Times New Roman" w:cs="Times New Roman"/>
      <w:lang w:eastAsia="zh-CN"/>
    </w:rPr>
  </w:style>
  <w:style w:type="table" w:styleId="TableGridLight">
    <w:name w:val="Grid Table Light"/>
    <w:basedOn w:val="TableNormal"/>
    <w:uiPriority w:val="40"/>
    <w:locked/>
    <w:rsid w:val="002F49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locked/>
    <w:rsid w:val="00B75C4D"/>
    <w:pPr>
      <w:spacing w:before="100" w:beforeAutospacing="1" w:after="100" w:afterAutospacing="1"/>
    </w:pPr>
  </w:style>
  <w:style w:type="character" w:customStyle="1" w:styleId="ListParagraphChar">
    <w:name w:val="List Paragraph Char"/>
    <w:link w:val="ListParagraph"/>
    <w:uiPriority w:val="34"/>
    <w:locked/>
    <w:rsid w:val="00DA43C1"/>
    <w:rPr>
      <w:rFonts w:ascii="Times New Roman" w:eastAsia="Times New Roman" w:hAnsi="Times New Roman" w:cs="Times New Roman"/>
      <w:lang w:eastAsia="zh-CN"/>
    </w:rPr>
  </w:style>
  <w:style w:type="character" w:customStyle="1" w:styleId="UnresolvedMention1">
    <w:name w:val="Unresolved Mention1"/>
    <w:basedOn w:val="DefaultParagraphFont"/>
    <w:uiPriority w:val="99"/>
    <w:semiHidden/>
    <w:unhideWhenUsed/>
    <w:rsid w:val="004067C1"/>
    <w:rPr>
      <w:color w:val="605E5C"/>
      <w:shd w:val="clear" w:color="auto" w:fill="E1DFDD"/>
    </w:rPr>
  </w:style>
  <w:style w:type="character" w:customStyle="1" w:styleId="apple-converted-space">
    <w:name w:val="apple-converted-space"/>
    <w:basedOn w:val="DefaultParagraphFont"/>
    <w:rsid w:val="00D02AC6"/>
  </w:style>
  <w:style w:type="character" w:styleId="FollowedHyperlink">
    <w:name w:val="FollowedHyperlink"/>
    <w:basedOn w:val="DefaultParagraphFont"/>
    <w:uiPriority w:val="99"/>
    <w:semiHidden/>
    <w:unhideWhenUsed/>
    <w:locked/>
    <w:rsid w:val="004810BC"/>
    <w:rPr>
      <w:color w:val="954F72" w:themeColor="followedHyperlink"/>
      <w:u w:val="single"/>
    </w:rPr>
  </w:style>
  <w:style w:type="character" w:customStyle="1" w:styleId="UnresolvedMention2">
    <w:name w:val="Unresolved Mention2"/>
    <w:basedOn w:val="DefaultParagraphFont"/>
    <w:uiPriority w:val="99"/>
    <w:semiHidden/>
    <w:unhideWhenUsed/>
    <w:rsid w:val="00A01739"/>
    <w:rPr>
      <w:color w:val="605E5C"/>
      <w:shd w:val="clear" w:color="auto" w:fill="E1DFDD"/>
    </w:rPr>
  </w:style>
  <w:style w:type="character" w:styleId="PageNumber">
    <w:name w:val="page number"/>
    <w:basedOn w:val="DefaultParagraphFont"/>
    <w:uiPriority w:val="99"/>
    <w:semiHidden/>
    <w:unhideWhenUsed/>
    <w:locked/>
    <w:rsid w:val="00611DD7"/>
  </w:style>
  <w:style w:type="table" w:styleId="GridTable1Light-Accent1">
    <w:name w:val="Grid Table 1 Light Accent 1"/>
    <w:basedOn w:val="TableNormal"/>
    <w:uiPriority w:val="46"/>
    <w:locked/>
    <w:rsid w:val="00BC495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locked/>
    <w:rsid w:val="00BC495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locked/>
    <w:rsid w:val="00AE34F6"/>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locked/>
    <w:rsid w:val="00AE34F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locked/>
    <w:rsid w:val="00AE34F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locked/>
    <w:rsid w:val="006F0B7A"/>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ibliography">
    <w:name w:val="Bibliography"/>
    <w:basedOn w:val="Normal"/>
    <w:next w:val="Normal"/>
    <w:uiPriority w:val="37"/>
    <w:unhideWhenUsed/>
    <w:locked/>
    <w:rsid w:val="003547FB"/>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6864">
      <w:bodyDiv w:val="1"/>
      <w:marLeft w:val="0"/>
      <w:marRight w:val="0"/>
      <w:marTop w:val="0"/>
      <w:marBottom w:val="0"/>
      <w:divBdr>
        <w:top w:val="none" w:sz="0" w:space="0" w:color="auto"/>
        <w:left w:val="none" w:sz="0" w:space="0" w:color="auto"/>
        <w:bottom w:val="none" w:sz="0" w:space="0" w:color="auto"/>
        <w:right w:val="none" w:sz="0" w:space="0" w:color="auto"/>
      </w:divBdr>
    </w:div>
    <w:div w:id="221330000">
      <w:bodyDiv w:val="1"/>
      <w:marLeft w:val="0"/>
      <w:marRight w:val="0"/>
      <w:marTop w:val="0"/>
      <w:marBottom w:val="0"/>
      <w:divBdr>
        <w:top w:val="none" w:sz="0" w:space="0" w:color="auto"/>
        <w:left w:val="none" w:sz="0" w:space="0" w:color="auto"/>
        <w:bottom w:val="none" w:sz="0" w:space="0" w:color="auto"/>
        <w:right w:val="none" w:sz="0" w:space="0" w:color="auto"/>
      </w:divBdr>
    </w:div>
    <w:div w:id="267784764">
      <w:bodyDiv w:val="1"/>
      <w:marLeft w:val="0"/>
      <w:marRight w:val="0"/>
      <w:marTop w:val="0"/>
      <w:marBottom w:val="0"/>
      <w:divBdr>
        <w:top w:val="none" w:sz="0" w:space="0" w:color="auto"/>
        <w:left w:val="none" w:sz="0" w:space="0" w:color="auto"/>
        <w:bottom w:val="none" w:sz="0" w:space="0" w:color="auto"/>
        <w:right w:val="none" w:sz="0" w:space="0" w:color="auto"/>
      </w:divBdr>
    </w:div>
    <w:div w:id="418212149">
      <w:bodyDiv w:val="1"/>
      <w:marLeft w:val="0"/>
      <w:marRight w:val="0"/>
      <w:marTop w:val="0"/>
      <w:marBottom w:val="0"/>
      <w:divBdr>
        <w:top w:val="none" w:sz="0" w:space="0" w:color="auto"/>
        <w:left w:val="none" w:sz="0" w:space="0" w:color="auto"/>
        <w:bottom w:val="none" w:sz="0" w:space="0" w:color="auto"/>
        <w:right w:val="none" w:sz="0" w:space="0" w:color="auto"/>
      </w:divBdr>
    </w:div>
    <w:div w:id="469859740">
      <w:bodyDiv w:val="1"/>
      <w:marLeft w:val="0"/>
      <w:marRight w:val="0"/>
      <w:marTop w:val="0"/>
      <w:marBottom w:val="0"/>
      <w:divBdr>
        <w:top w:val="none" w:sz="0" w:space="0" w:color="auto"/>
        <w:left w:val="none" w:sz="0" w:space="0" w:color="auto"/>
        <w:bottom w:val="none" w:sz="0" w:space="0" w:color="auto"/>
        <w:right w:val="none" w:sz="0" w:space="0" w:color="auto"/>
      </w:divBdr>
    </w:div>
    <w:div w:id="486438328">
      <w:bodyDiv w:val="1"/>
      <w:marLeft w:val="0"/>
      <w:marRight w:val="0"/>
      <w:marTop w:val="0"/>
      <w:marBottom w:val="0"/>
      <w:divBdr>
        <w:top w:val="none" w:sz="0" w:space="0" w:color="auto"/>
        <w:left w:val="none" w:sz="0" w:space="0" w:color="auto"/>
        <w:bottom w:val="none" w:sz="0" w:space="0" w:color="auto"/>
        <w:right w:val="none" w:sz="0" w:space="0" w:color="auto"/>
      </w:divBdr>
    </w:div>
    <w:div w:id="528958342">
      <w:bodyDiv w:val="1"/>
      <w:marLeft w:val="0"/>
      <w:marRight w:val="0"/>
      <w:marTop w:val="0"/>
      <w:marBottom w:val="0"/>
      <w:divBdr>
        <w:top w:val="none" w:sz="0" w:space="0" w:color="auto"/>
        <w:left w:val="none" w:sz="0" w:space="0" w:color="auto"/>
        <w:bottom w:val="none" w:sz="0" w:space="0" w:color="auto"/>
        <w:right w:val="none" w:sz="0" w:space="0" w:color="auto"/>
      </w:divBdr>
    </w:div>
    <w:div w:id="588926491">
      <w:bodyDiv w:val="1"/>
      <w:marLeft w:val="0"/>
      <w:marRight w:val="0"/>
      <w:marTop w:val="0"/>
      <w:marBottom w:val="0"/>
      <w:divBdr>
        <w:top w:val="none" w:sz="0" w:space="0" w:color="auto"/>
        <w:left w:val="none" w:sz="0" w:space="0" w:color="auto"/>
        <w:bottom w:val="none" w:sz="0" w:space="0" w:color="auto"/>
        <w:right w:val="none" w:sz="0" w:space="0" w:color="auto"/>
      </w:divBdr>
    </w:div>
    <w:div w:id="653025714">
      <w:bodyDiv w:val="1"/>
      <w:marLeft w:val="0"/>
      <w:marRight w:val="0"/>
      <w:marTop w:val="0"/>
      <w:marBottom w:val="0"/>
      <w:divBdr>
        <w:top w:val="none" w:sz="0" w:space="0" w:color="auto"/>
        <w:left w:val="none" w:sz="0" w:space="0" w:color="auto"/>
        <w:bottom w:val="none" w:sz="0" w:space="0" w:color="auto"/>
        <w:right w:val="none" w:sz="0" w:space="0" w:color="auto"/>
      </w:divBdr>
      <w:divsChild>
        <w:div w:id="1060592886">
          <w:marLeft w:val="0"/>
          <w:marRight w:val="0"/>
          <w:marTop w:val="0"/>
          <w:marBottom w:val="0"/>
          <w:divBdr>
            <w:top w:val="none" w:sz="0" w:space="0" w:color="auto"/>
            <w:left w:val="none" w:sz="0" w:space="0" w:color="auto"/>
            <w:bottom w:val="none" w:sz="0" w:space="0" w:color="auto"/>
            <w:right w:val="none" w:sz="0" w:space="0" w:color="auto"/>
          </w:divBdr>
        </w:div>
        <w:div w:id="2031252529">
          <w:marLeft w:val="0"/>
          <w:marRight w:val="0"/>
          <w:marTop w:val="0"/>
          <w:marBottom w:val="0"/>
          <w:divBdr>
            <w:top w:val="none" w:sz="0" w:space="0" w:color="auto"/>
            <w:left w:val="none" w:sz="0" w:space="0" w:color="auto"/>
            <w:bottom w:val="none" w:sz="0" w:space="0" w:color="auto"/>
            <w:right w:val="none" w:sz="0" w:space="0" w:color="auto"/>
          </w:divBdr>
        </w:div>
      </w:divsChild>
    </w:div>
    <w:div w:id="695081370">
      <w:bodyDiv w:val="1"/>
      <w:marLeft w:val="0"/>
      <w:marRight w:val="0"/>
      <w:marTop w:val="0"/>
      <w:marBottom w:val="0"/>
      <w:divBdr>
        <w:top w:val="none" w:sz="0" w:space="0" w:color="auto"/>
        <w:left w:val="none" w:sz="0" w:space="0" w:color="auto"/>
        <w:bottom w:val="none" w:sz="0" w:space="0" w:color="auto"/>
        <w:right w:val="none" w:sz="0" w:space="0" w:color="auto"/>
      </w:divBdr>
    </w:div>
    <w:div w:id="702487624">
      <w:bodyDiv w:val="1"/>
      <w:marLeft w:val="0"/>
      <w:marRight w:val="0"/>
      <w:marTop w:val="0"/>
      <w:marBottom w:val="0"/>
      <w:divBdr>
        <w:top w:val="none" w:sz="0" w:space="0" w:color="auto"/>
        <w:left w:val="none" w:sz="0" w:space="0" w:color="auto"/>
        <w:bottom w:val="none" w:sz="0" w:space="0" w:color="auto"/>
        <w:right w:val="none" w:sz="0" w:space="0" w:color="auto"/>
      </w:divBdr>
    </w:div>
    <w:div w:id="720789046">
      <w:bodyDiv w:val="1"/>
      <w:marLeft w:val="0"/>
      <w:marRight w:val="0"/>
      <w:marTop w:val="0"/>
      <w:marBottom w:val="0"/>
      <w:divBdr>
        <w:top w:val="none" w:sz="0" w:space="0" w:color="auto"/>
        <w:left w:val="none" w:sz="0" w:space="0" w:color="auto"/>
        <w:bottom w:val="none" w:sz="0" w:space="0" w:color="auto"/>
        <w:right w:val="none" w:sz="0" w:space="0" w:color="auto"/>
      </w:divBdr>
    </w:div>
    <w:div w:id="741834176">
      <w:bodyDiv w:val="1"/>
      <w:marLeft w:val="0"/>
      <w:marRight w:val="0"/>
      <w:marTop w:val="0"/>
      <w:marBottom w:val="0"/>
      <w:divBdr>
        <w:top w:val="none" w:sz="0" w:space="0" w:color="auto"/>
        <w:left w:val="none" w:sz="0" w:space="0" w:color="auto"/>
        <w:bottom w:val="none" w:sz="0" w:space="0" w:color="auto"/>
        <w:right w:val="none" w:sz="0" w:space="0" w:color="auto"/>
      </w:divBdr>
    </w:div>
    <w:div w:id="777408363">
      <w:bodyDiv w:val="1"/>
      <w:marLeft w:val="0"/>
      <w:marRight w:val="0"/>
      <w:marTop w:val="0"/>
      <w:marBottom w:val="0"/>
      <w:divBdr>
        <w:top w:val="none" w:sz="0" w:space="0" w:color="auto"/>
        <w:left w:val="none" w:sz="0" w:space="0" w:color="auto"/>
        <w:bottom w:val="none" w:sz="0" w:space="0" w:color="auto"/>
        <w:right w:val="none" w:sz="0" w:space="0" w:color="auto"/>
      </w:divBdr>
    </w:div>
    <w:div w:id="787313865">
      <w:bodyDiv w:val="1"/>
      <w:marLeft w:val="0"/>
      <w:marRight w:val="0"/>
      <w:marTop w:val="0"/>
      <w:marBottom w:val="0"/>
      <w:divBdr>
        <w:top w:val="none" w:sz="0" w:space="0" w:color="auto"/>
        <w:left w:val="none" w:sz="0" w:space="0" w:color="auto"/>
        <w:bottom w:val="none" w:sz="0" w:space="0" w:color="auto"/>
        <w:right w:val="none" w:sz="0" w:space="0" w:color="auto"/>
      </w:divBdr>
    </w:div>
    <w:div w:id="909734912">
      <w:bodyDiv w:val="1"/>
      <w:marLeft w:val="0"/>
      <w:marRight w:val="0"/>
      <w:marTop w:val="0"/>
      <w:marBottom w:val="0"/>
      <w:divBdr>
        <w:top w:val="none" w:sz="0" w:space="0" w:color="auto"/>
        <w:left w:val="none" w:sz="0" w:space="0" w:color="auto"/>
        <w:bottom w:val="none" w:sz="0" w:space="0" w:color="auto"/>
        <w:right w:val="none" w:sz="0" w:space="0" w:color="auto"/>
      </w:divBdr>
    </w:div>
    <w:div w:id="968389864">
      <w:bodyDiv w:val="1"/>
      <w:marLeft w:val="0"/>
      <w:marRight w:val="0"/>
      <w:marTop w:val="0"/>
      <w:marBottom w:val="0"/>
      <w:divBdr>
        <w:top w:val="none" w:sz="0" w:space="0" w:color="auto"/>
        <w:left w:val="none" w:sz="0" w:space="0" w:color="auto"/>
        <w:bottom w:val="none" w:sz="0" w:space="0" w:color="auto"/>
        <w:right w:val="none" w:sz="0" w:space="0" w:color="auto"/>
      </w:divBdr>
    </w:div>
    <w:div w:id="971449502">
      <w:bodyDiv w:val="1"/>
      <w:marLeft w:val="0"/>
      <w:marRight w:val="0"/>
      <w:marTop w:val="0"/>
      <w:marBottom w:val="0"/>
      <w:divBdr>
        <w:top w:val="none" w:sz="0" w:space="0" w:color="auto"/>
        <w:left w:val="none" w:sz="0" w:space="0" w:color="auto"/>
        <w:bottom w:val="none" w:sz="0" w:space="0" w:color="auto"/>
        <w:right w:val="none" w:sz="0" w:space="0" w:color="auto"/>
      </w:divBdr>
    </w:div>
    <w:div w:id="1072891501">
      <w:bodyDiv w:val="1"/>
      <w:marLeft w:val="0"/>
      <w:marRight w:val="0"/>
      <w:marTop w:val="0"/>
      <w:marBottom w:val="0"/>
      <w:divBdr>
        <w:top w:val="none" w:sz="0" w:space="0" w:color="auto"/>
        <w:left w:val="none" w:sz="0" w:space="0" w:color="auto"/>
        <w:bottom w:val="none" w:sz="0" w:space="0" w:color="auto"/>
        <w:right w:val="none" w:sz="0" w:space="0" w:color="auto"/>
      </w:divBdr>
    </w:div>
    <w:div w:id="1074932913">
      <w:bodyDiv w:val="1"/>
      <w:marLeft w:val="0"/>
      <w:marRight w:val="0"/>
      <w:marTop w:val="0"/>
      <w:marBottom w:val="0"/>
      <w:divBdr>
        <w:top w:val="none" w:sz="0" w:space="0" w:color="auto"/>
        <w:left w:val="none" w:sz="0" w:space="0" w:color="auto"/>
        <w:bottom w:val="none" w:sz="0" w:space="0" w:color="auto"/>
        <w:right w:val="none" w:sz="0" w:space="0" w:color="auto"/>
      </w:divBdr>
    </w:div>
    <w:div w:id="1116296184">
      <w:bodyDiv w:val="1"/>
      <w:marLeft w:val="0"/>
      <w:marRight w:val="0"/>
      <w:marTop w:val="0"/>
      <w:marBottom w:val="0"/>
      <w:divBdr>
        <w:top w:val="none" w:sz="0" w:space="0" w:color="auto"/>
        <w:left w:val="none" w:sz="0" w:space="0" w:color="auto"/>
        <w:bottom w:val="none" w:sz="0" w:space="0" w:color="auto"/>
        <w:right w:val="none" w:sz="0" w:space="0" w:color="auto"/>
      </w:divBdr>
    </w:div>
    <w:div w:id="1119373723">
      <w:bodyDiv w:val="1"/>
      <w:marLeft w:val="0"/>
      <w:marRight w:val="0"/>
      <w:marTop w:val="0"/>
      <w:marBottom w:val="0"/>
      <w:divBdr>
        <w:top w:val="none" w:sz="0" w:space="0" w:color="auto"/>
        <w:left w:val="none" w:sz="0" w:space="0" w:color="auto"/>
        <w:bottom w:val="none" w:sz="0" w:space="0" w:color="auto"/>
        <w:right w:val="none" w:sz="0" w:space="0" w:color="auto"/>
      </w:divBdr>
    </w:div>
    <w:div w:id="1341078632">
      <w:bodyDiv w:val="1"/>
      <w:marLeft w:val="0"/>
      <w:marRight w:val="0"/>
      <w:marTop w:val="0"/>
      <w:marBottom w:val="0"/>
      <w:divBdr>
        <w:top w:val="none" w:sz="0" w:space="0" w:color="auto"/>
        <w:left w:val="none" w:sz="0" w:space="0" w:color="auto"/>
        <w:bottom w:val="none" w:sz="0" w:space="0" w:color="auto"/>
        <w:right w:val="none" w:sz="0" w:space="0" w:color="auto"/>
      </w:divBdr>
    </w:div>
    <w:div w:id="1473475105">
      <w:bodyDiv w:val="1"/>
      <w:marLeft w:val="0"/>
      <w:marRight w:val="0"/>
      <w:marTop w:val="0"/>
      <w:marBottom w:val="0"/>
      <w:divBdr>
        <w:top w:val="none" w:sz="0" w:space="0" w:color="auto"/>
        <w:left w:val="none" w:sz="0" w:space="0" w:color="auto"/>
        <w:bottom w:val="none" w:sz="0" w:space="0" w:color="auto"/>
        <w:right w:val="none" w:sz="0" w:space="0" w:color="auto"/>
      </w:divBdr>
    </w:div>
    <w:div w:id="1477409958">
      <w:bodyDiv w:val="1"/>
      <w:marLeft w:val="0"/>
      <w:marRight w:val="0"/>
      <w:marTop w:val="0"/>
      <w:marBottom w:val="0"/>
      <w:divBdr>
        <w:top w:val="none" w:sz="0" w:space="0" w:color="auto"/>
        <w:left w:val="none" w:sz="0" w:space="0" w:color="auto"/>
        <w:bottom w:val="none" w:sz="0" w:space="0" w:color="auto"/>
        <w:right w:val="none" w:sz="0" w:space="0" w:color="auto"/>
      </w:divBdr>
    </w:div>
    <w:div w:id="1526407626">
      <w:bodyDiv w:val="1"/>
      <w:marLeft w:val="0"/>
      <w:marRight w:val="0"/>
      <w:marTop w:val="0"/>
      <w:marBottom w:val="0"/>
      <w:divBdr>
        <w:top w:val="none" w:sz="0" w:space="0" w:color="auto"/>
        <w:left w:val="none" w:sz="0" w:space="0" w:color="auto"/>
        <w:bottom w:val="none" w:sz="0" w:space="0" w:color="auto"/>
        <w:right w:val="none" w:sz="0" w:space="0" w:color="auto"/>
      </w:divBdr>
    </w:div>
    <w:div w:id="1569538363">
      <w:bodyDiv w:val="1"/>
      <w:marLeft w:val="0"/>
      <w:marRight w:val="0"/>
      <w:marTop w:val="0"/>
      <w:marBottom w:val="0"/>
      <w:divBdr>
        <w:top w:val="none" w:sz="0" w:space="0" w:color="auto"/>
        <w:left w:val="none" w:sz="0" w:space="0" w:color="auto"/>
        <w:bottom w:val="none" w:sz="0" w:space="0" w:color="auto"/>
        <w:right w:val="none" w:sz="0" w:space="0" w:color="auto"/>
      </w:divBdr>
      <w:divsChild>
        <w:div w:id="219025873">
          <w:marLeft w:val="0"/>
          <w:marRight w:val="0"/>
          <w:marTop w:val="0"/>
          <w:marBottom w:val="0"/>
          <w:divBdr>
            <w:top w:val="none" w:sz="0" w:space="0" w:color="auto"/>
            <w:left w:val="none" w:sz="0" w:space="0" w:color="auto"/>
            <w:bottom w:val="none" w:sz="0" w:space="0" w:color="auto"/>
            <w:right w:val="none" w:sz="0" w:space="0" w:color="auto"/>
          </w:divBdr>
        </w:div>
        <w:div w:id="2134205169">
          <w:marLeft w:val="0"/>
          <w:marRight w:val="0"/>
          <w:marTop w:val="0"/>
          <w:marBottom w:val="0"/>
          <w:divBdr>
            <w:top w:val="none" w:sz="0" w:space="0" w:color="auto"/>
            <w:left w:val="none" w:sz="0" w:space="0" w:color="auto"/>
            <w:bottom w:val="none" w:sz="0" w:space="0" w:color="auto"/>
            <w:right w:val="none" w:sz="0" w:space="0" w:color="auto"/>
          </w:divBdr>
        </w:div>
      </w:divsChild>
    </w:div>
    <w:div w:id="1573468708">
      <w:bodyDiv w:val="1"/>
      <w:marLeft w:val="0"/>
      <w:marRight w:val="0"/>
      <w:marTop w:val="0"/>
      <w:marBottom w:val="0"/>
      <w:divBdr>
        <w:top w:val="none" w:sz="0" w:space="0" w:color="auto"/>
        <w:left w:val="none" w:sz="0" w:space="0" w:color="auto"/>
        <w:bottom w:val="none" w:sz="0" w:space="0" w:color="auto"/>
        <w:right w:val="none" w:sz="0" w:space="0" w:color="auto"/>
      </w:divBdr>
    </w:div>
    <w:div w:id="1732383644">
      <w:bodyDiv w:val="1"/>
      <w:marLeft w:val="0"/>
      <w:marRight w:val="0"/>
      <w:marTop w:val="0"/>
      <w:marBottom w:val="0"/>
      <w:divBdr>
        <w:top w:val="none" w:sz="0" w:space="0" w:color="auto"/>
        <w:left w:val="none" w:sz="0" w:space="0" w:color="auto"/>
        <w:bottom w:val="none" w:sz="0" w:space="0" w:color="auto"/>
        <w:right w:val="none" w:sz="0" w:space="0" w:color="auto"/>
      </w:divBdr>
    </w:div>
    <w:div w:id="1787384742">
      <w:bodyDiv w:val="1"/>
      <w:marLeft w:val="0"/>
      <w:marRight w:val="0"/>
      <w:marTop w:val="0"/>
      <w:marBottom w:val="0"/>
      <w:divBdr>
        <w:top w:val="none" w:sz="0" w:space="0" w:color="auto"/>
        <w:left w:val="none" w:sz="0" w:space="0" w:color="auto"/>
        <w:bottom w:val="none" w:sz="0" w:space="0" w:color="auto"/>
        <w:right w:val="none" w:sz="0" w:space="0" w:color="auto"/>
      </w:divBdr>
    </w:div>
    <w:div w:id="1900164258">
      <w:bodyDiv w:val="1"/>
      <w:marLeft w:val="0"/>
      <w:marRight w:val="0"/>
      <w:marTop w:val="0"/>
      <w:marBottom w:val="0"/>
      <w:divBdr>
        <w:top w:val="none" w:sz="0" w:space="0" w:color="auto"/>
        <w:left w:val="none" w:sz="0" w:space="0" w:color="auto"/>
        <w:bottom w:val="none" w:sz="0" w:space="0" w:color="auto"/>
        <w:right w:val="none" w:sz="0" w:space="0" w:color="auto"/>
      </w:divBdr>
    </w:div>
    <w:div w:id="1921282336">
      <w:bodyDiv w:val="1"/>
      <w:marLeft w:val="0"/>
      <w:marRight w:val="0"/>
      <w:marTop w:val="0"/>
      <w:marBottom w:val="0"/>
      <w:divBdr>
        <w:top w:val="none" w:sz="0" w:space="0" w:color="auto"/>
        <w:left w:val="none" w:sz="0" w:space="0" w:color="auto"/>
        <w:bottom w:val="none" w:sz="0" w:space="0" w:color="auto"/>
        <w:right w:val="none" w:sz="0" w:space="0" w:color="auto"/>
      </w:divBdr>
      <w:divsChild>
        <w:div w:id="1184057112">
          <w:marLeft w:val="0"/>
          <w:marRight w:val="0"/>
          <w:marTop w:val="0"/>
          <w:marBottom w:val="0"/>
          <w:divBdr>
            <w:top w:val="none" w:sz="0" w:space="0" w:color="auto"/>
            <w:left w:val="none" w:sz="0" w:space="0" w:color="auto"/>
            <w:bottom w:val="none" w:sz="0" w:space="0" w:color="auto"/>
            <w:right w:val="none" w:sz="0" w:space="0" w:color="auto"/>
          </w:divBdr>
        </w:div>
      </w:divsChild>
    </w:div>
    <w:div w:id="1938974879">
      <w:bodyDiv w:val="1"/>
      <w:marLeft w:val="0"/>
      <w:marRight w:val="0"/>
      <w:marTop w:val="0"/>
      <w:marBottom w:val="0"/>
      <w:divBdr>
        <w:top w:val="none" w:sz="0" w:space="0" w:color="auto"/>
        <w:left w:val="none" w:sz="0" w:space="0" w:color="auto"/>
        <w:bottom w:val="none" w:sz="0" w:space="0" w:color="auto"/>
        <w:right w:val="none" w:sz="0" w:space="0" w:color="auto"/>
      </w:divBdr>
      <w:divsChild>
        <w:div w:id="807093431">
          <w:marLeft w:val="0"/>
          <w:marRight w:val="0"/>
          <w:marTop w:val="0"/>
          <w:marBottom w:val="0"/>
          <w:divBdr>
            <w:top w:val="none" w:sz="0" w:space="0" w:color="auto"/>
            <w:left w:val="none" w:sz="0" w:space="0" w:color="auto"/>
            <w:bottom w:val="none" w:sz="0" w:space="0" w:color="auto"/>
            <w:right w:val="none" w:sz="0" w:space="0" w:color="auto"/>
          </w:divBdr>
        </w:div>
        <w:div w:id="848253434">
          <w:marLeft w:val="0"/>
          <w:marRight w:val="0"/>
          <w:marTop w:val="0"/>
          <w:marBottom w:val="0"/>
          <w:divBdr>
            <w:top w:val="none" w:sz="0" w:space="0" w:color="auto"/>
            <w:left w:val="none" w:sz="0" w:space="0" w:color="auto"/>
            <w:bottom w:val="none" w:sz="0" w:space="0" w:color="auto"/>
            <w:right w:val="none" w:sz="0" w:space="0" w:color="auto"/>
          </w:divBdr>
        </w:div>
      </w:divsChild>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 w:id="2008749976">
      <w:bodyDiv w:val="1"/>
      <w:marLeft w:val="0"/>
      <w:marRight w:val="0"/>
      <w:marTop w:val="0"/>
      <w:marBottom w:val="0"/>
      <w:divBdr>
        <w:top w:val="none" w:sz="0" w:space="0" w:color="auto"/>
        <w:left w:val="none" w:sz="0" w:space="0" w:color="auto"/>
        <w:bottom w:val="none" w:sz="0" w:space="0" w:color="auto"/>
        <w:right w:val="none" w:sz="0" w:space="0" w:color="auto"/>
      </w:divBdr>
    </w:div>
    <w:div w:id="2089306509">
      <w:bodyDiv w:val="1"/>
      <w:marLeft w:val="0"/>
      <w:marRight w:val="0"/>
      <w:marTop w:val="0"/>
      <w:marBottom w:val="0"/>
      <w:divBdr>
        <w:top w:val="none" w:sz="0" w:space="0" w:color="auto"/>
        <w:left w:val="none" w:sz="0" w:space="0" w:color="auto"/>
        <w:bottom w:val="none" w:sz="0" w:space="0" w:color="auto"/>
        <w:right w:val="none" w:sz="0" w:space="0" w:color="auto"/>
      </w:divBdr>
      <w:divsChild>
        <w:div w:id="475614120">
          <w:marLeft w:val="0"/>
          <w:marRight w:val="0"/>
          <w:marTop w:val="0"/>
          <w:marBottom w:val="0"/>
          <w:divBdr>
            <w:top w:val="none" w:sz="0" w:space="0" w:color="auto"/>
            <w:left w:val="none" w:sz="0" w:space="0" w:color="auto"/>
            <w:bottom w:val="none" w:sz="0" w:space="0" w:color="auto"/>
            <w:right w:val="none" w:sz="0" w:space="0" w:color="auto"/>
          </w:divBdr>
          <w:divsChild>
            <w:div w:id="908154136">
              <w:marLeft w:val="0"/>
              <w:marRight w:val="0"/>
              <w:marTop w:val="0"/>
              <w:marBottom w:val="0"/>
              <w:divBdr>
                <w:top w:val="none" w:sz="0" w:space="0" w:color="auto"/>
                <w:left w:val="none" w:sz="0" w:space="0" w:color="auto"/>
                <w:bottom w:val="none" w:sz="0" w:space="0" w:color="auto"/>
                <w:right w:val="none" w:sz="0" w:space="0" w:color="auto"/>
              </w:divBdr>
              <w:divsChild>
                <w:div w:id="4046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E414-9E98-4BA7-B940-8506E102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4318</Words>
  <Characters>24619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Jones</dc:creator>
  <cp:keywords/>
  <dc:description/>
  <cp:lastModifiedBy>Luke Sheehan</cp:lastModifiedBy>
  <cp:revision>5</cp:revision>
  <cp:lastPrinted>2020-11-30T09:27:00Z</cp:lastPrinted>
  <dcterms:created xsi:type="dcterms:W3CDTF">2021-05-17T02:31:00Z</dcterms:created>
  <dcterms:modified xsi:type="dcterms:W3CDTF">2021-05-17T04:23:00Z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id="NZjYQRpb"/&gt;&lt;style id="http://www.zotero.org/styles/vancouver" locale="en-US" hasBibliography="1" bibliographyStyleHasBeenSet="1"/&gt;&lt;prefs&gt;&lt;pref name="fieldType" value="Field"/&gt;&lt;/prefs&gt;&lt;/data&gt;</vt:lpwstr>
  </property>
</Properties>
</file>