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01" w:rsidRDefault="00181A01" w:rsidP="00181A0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Effectiveness of a scalable</w:t>
      </w:r>
      <w:r w:rsidRPr="00D3534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group-based education and monitoring program, delivered by health workers, to improve control of hypertension in rural India: a cluster randomised controlled trial</w:t>
      </w:r>
    </w:p>
    <w:p w:rsidR="00181A01" w:rsidRPr="00D35349" w:rsidRDefault="00181A01" w:rsidP="00181A0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Short Title: Health-worker led</w:t>
      </w:r>
      <w:r w:rsidRPr="00D3534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program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D35349">
        <w:rPr>
          <w:rFonts w:asciiTheme="majorBidi" w:hAnsiTheme="majorBidi" w:cstheme="majorBidi"/>
          <w:b/>
          <w:bCs/>
          <w:sz w:val="24"/>
          <w:szCs w:val="24"/>
          <w:lang w:val="en-GB"/>
        </w:rPr>
        <w:t>to control hypertension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vertAlign w:val="superscript"/>
          <w:lang w:val="en-GB"/>
        </w:rPr>
      </w:pPr>
      <w:r w:rsidRPr="00D35349">
        <w:rPr>
          <w:rFonts w:asciiTheme="majorBidi" w:hAnsiTheme="majorBidi" w:cstheme="majorBidi"/>
          <w:sz w:val="24"/>
          <w:szCs w:val="24"/>
          <w:lang w:val="en-GB"/>
        </w:rPr>
        <w:t>Dilan Giguruwa Gamage,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Michaela A Riddell,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Rohina Joshi,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2,3,4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80ACB">
        <w:rPr>
          <w:rFonts w:asciiTheme="majorBidi" w:hAnsiTheme="majorBidi" w:cstheme="majorBidi"/>
          <w:sz w:val="24"/>
          <w:szCs w:val="24"/>
        </w:rPr>
        <w:t>Kavumpurathu</w:t>
      </w:r>
      <w:proofErr w:type="spellEnd"/>
      <w:r w:rsidRPr="00480A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R Thankappan,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5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Clara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K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Chow,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2,3,6</w:t>
      </w:r>
      <w:r w:rsidRPr="00D35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Brian Oldenburg,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7</w:t>
      </w:r>
      <w:r w:rsidRPr="00D35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Roger G Evans,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8</w:t>
      </w:r>
      <w:r w:rsidRPr="00D35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Ajay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Mahal,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9,10</w:t>
      </w:r>
      <w:r w:rsidRPr="00D35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Kartik Kalyanram,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11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Kamakshi Kartik,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11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Oduru Suresh,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1,11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Nihal Thomas,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12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80ACB">
        <w:rPr>
          <w:rFonts w:asciiTheme="majorBidi" w:hAnsiTheme="majorBidi" w:cstheme="majorBidi"/>
          <w:sz w:val="24"/>
          <w:szCs w:val="24"/>
        </w:rPr>
        <w:t>Gomathyamma</w:t>
      </w:r>
      <w:proofErr w:type="spellEnd"/>
      <w:r w:rsidRPr="00480A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K Mini,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5,13</w:t>
      </w:r>
      <w:r w:rsidRPr="00D35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Pallab K Maulik,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2,4,14</w:t>
      </w:r>
      <w:r w:rsidRPr="00D35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Velandai K Srikanth,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1,15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35349">
        <w:rPr>
          <w:rFonts w:asciiTheme="majorBidi" w:hAnsiTheme="majorBidi" w:cstheme="majorBidi"/>
          <w:sz w:val="24"/>
          <w:szCs w:val="24"/>
          <w:lang w:val="en-GB"/>
        </w:rPr>
        <w:t>Simin</w:t>
      </w:r>
      <w:proofErr w:type="spellEnd"/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Arabshahi,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avi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P Varma,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5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Rama K Guggilla,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4,16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Fabrizio D’Esposito,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7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Thirunavukkarasu Sathish,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7,17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Mohammed Alim,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4,18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Amanda G Thrift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Department of Medicine, School of Clinical Sciences at Monash Health, Monash University, Melbourne, Victoria, Australia 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2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The George Institute for Global Health, University of New South Wales, New South Wales, Australia 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3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Westmead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Applied Research Centre, </w:t>
      </w:r>
      <w:proofErr w:type="gramStart"/>
      <w:r w:rsidRPr="00C237EA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University of Sydney, Sydney, New South Wales, Australia 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vertAlign w:val="superscript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4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George Institute for Global Health, New Delhi, India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5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Achutha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Menon Centre for Health Science Studies,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Sree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Chitra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Tirunal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Institute for Medical Sciences and Technology, Trivandrum, Kerala, India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vertAlign w:val="superscript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6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Department of Cardiology,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Westmead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Hospital, Sydney, New South Wales, Australia 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7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Melbourne School of Population and Global Health, University of Melbourne, Victoria, Australia 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8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>Cardiovascular Disease Program, Biomedicine Discovery Institute and Department of Physiology, Monash University, Melbourne, Victoria, Australia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9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>School of Public Health and Preventative Medicine, Monash University, Melbourne, Victoria, Australia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10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Nossal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Institute for Global Health, Melbourne School of Population and Global Health, University of Melbourne, Victoria, Australia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11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>Rishi Valley Rural Health Centre, Chittoor District, Andhra Pradesh, India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12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>Department of Endocrinology, Diabetes &amp; Metabolism, Christian Medical College, Vellore, Tamil Nadu, India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13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Global Institute of Public Health,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Ananthapuri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Hospitals and Research Institute, Trivandrum, Kerala, India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14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>George Institute for Global Health - Oxford University, Oxford, UK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</w:rPr>
        <w:t xml:space="preserve">15 </w:t>
      </w:r>
      <w:r w:rsidRPr="00C237EA">
        <w:rPr>
          <w:rFonts w:asciiTheme="majorBidi" w:hAnsiTheme="majorBidi" w:cstheme="majorBidi"/>
          <w:sz w:val="24"/>
          <w:szCs w:val="24"/>
        </w:rPr>
        <w:t>Peninsula Clinical School, Central Clinical School, Monash University, Frankston, Australia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lastRenderedPageBreak/>
        <w:t xml:space="preserve">16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Department of Population Medicine and Non-Communicable Diseases Prevention,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for Innovative Research, Medical University of Bialystok, Bialystok, Poland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17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Centre for Population Health Sciences, Lee Kong </w:t>
      </w:r>
      <w:proofErr w:type="spellStart"/>
      <w:r w:rsidRPr="00C237EA">
        <w:rPr>
          <w:rFonts w:asciiTheme="majorBidi" w:hAnsiTheme="majorBidi" w:cstheme="majorBidi"/>
          <w:sz w:val="24"/>
          <w:szCs w:val="24"/>
          <w:lang w:val="en-GB"/>
        </w:rPr>
        <w:t>Chian</w:t>
      </w:r>
      <w:proofErr w:type="spellEnd"/>
      <w:r w:rsidRPr="00C237EA">
        <w:rPr>
          <w:rFonts w:asciiTheme="majorBidi" w:hAnsiTheme="majorBidi" w:cstheme="majorBidi"/>
          <w:sz w:val="24"/>
          <w:szCs w:val="24"/>
          <w:lang w:val="en-GB"/>
        </w:rPr>
        <w:t xml:space="preserve"> School of Medicine, Nanyang Technological University, Singapore </w:t>
      </w:r>
    </w:p>
    <w:p w:rsidR="00181A01" w:rsidRPr="00C237EA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C237E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18 </w:t>
      </w:r>
      <w:r w:rsidRPr="00C237EA">
        <w:rPr>
          <w:rFonts w:asciiTheme="majorBidi" w:hAnsiTheme="majorBidi" w:cstheme="majorBidi"/>
          <w:sz w:val="24"/>
          <w:szCs w:val="24"/>
          <w:lang w:val="en-GB"/>
        </w:rPr>
        <w:t>University of Central Lancashire, Preston, United Kingdom</w:t>
      </w:r>
    </w:p>
    <w:p w:rsidR="00181A01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81A01" w:rsidRPr="00D35349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For further information contact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181A01" w:rsidRPr="00D35349" w:rsidRDefault="00181A01" w:rsidP="00181A01">
      <w:pPr>
        <w:rPr>
          <w:rFonts w:asciiTheme="majorBidi" w:hAnsiTheme="majorBidi" w:cstheme="majorBidi"/>
          <w:sz w:val="24"/>
          <w:szCs w:val="24"/>
          <w:lang w:val="en-GB"/>
        </w:rPr>
      </w:pP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Professor Amanda Thrift,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Department of Medicine,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School of Clinical Sciences at Monash Health, Monash University, Melbourne</w:t>
      </w:r>
      <w:r>
        <w:rPr>
          <w:rFonts w:asciiTheme="majorBidi" w:hAnsiTheme="majorBidi" w:cstheme="majorBidi"/>
          <w:sz w:val="24"/>
          <w:szCs w:val="24"/>
          <w:lang w:val="en-GB"/>
        </w:rPr>
        <w:t>, Victoria,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3800 </w:t>
      </w:r>
      <w:r w:rsidRPr="00D35349">
        <w:rPr>
          <w:rFonts w:asciiTheme="majorBidi" w:hAnsiTheme="majorBidi" w:cstheme="majorBidi"/>
          <w:sz w:val="24"/>
          <w:szCs w:val="24"/>
          <w:lang w:val="en-GB"/>
        </w:rPr>
        <w:t>AUSTRALIA</w:t>
      </w:r>
    </w:p>
    <w:p w:rsidR="00181A01" w:rsidRDefault="00B62E6A" w:rsidP="00181A01">
      <w:pPr>
        <w:ind w:left="113"/>
        <w:rPr>
          <w:rFonts w:asciiTheme="majorBidi" w:hAnsiTheme="majorBidi" w:cstheme="majorBidi"/>
          <w:sz w:val="24"/>
          <w:szCs w:val="24"/>
        </w:rPr>
      </w:pPr>
      <w:hyperlink r:id="rId4" w:history="1">
        <w:r w:rsidR="00181A01" w:rsidRPr="00D82B43">
          <w:rPr>
            <w:rStyle w:val="Hyperlink"/>
            <w:rFonts w:asciiTheme="majorBidi" w:hAnsiTheme="majorBidi" w:cstheme="majorBidi"/>
            <w:sz w:val="24"/>
            <w:szCs w:val="24"/>
          </w:rPr>
          <w:t>amanda.thrift@monash.edu</w:t>
        </w:r>
      </w:hyperlink>
    </w:p>
    <w:p w:rsidR="00181A01" w:rsidRDefault="00181A01" w:rsidP="00181A01">
      <w:pPr>
        <w:ind w:left="113"/>
        <w:rPr>
          <w:rFonts w:asciiTheme="majorBidi" w:hAnsiTheme="majorBidi" w:cstheme="majorBidi"/>
          <w:sz w:val="24"/>
          <w:szCs w:val="24"/>
        </w:rPr>
      </w:pPr>
    </w:p>
    <w:p w:rsidR="002375BB" w:rsidRPr="00181A01" w:rsidRDefault="00181A01" w:rsidP="00181A01">
      <w:pPr>
        <w:ind w:left="113"/>
        <w:rPr>
          <w:rFonts w:asciiTheme="majorBidi" w:hAnsiTheme="majorBidi" w:cstheme="majorBidi"/>
          <w:b/>
          <w:bCs/>
          <w:sz w:val="24"/>
          <w:szCs w:val="24"/>
        </w:rPr>
      </w:pPr>
      <w:r w:rsidRPr="00181A01">
        <w:rPr>
          <w:rFonts w:asciiTheme="majorBidi" w:hAnsiTheme="majorBidi" w:cstheme="majorBidi"/>
          <w:b/>
          <w:bCs/>
          <w:sz w:val="24"/>
          <w:szCs w:val="24"/>
        </w:rPr>
        <w:t xml:space="preserve">Coding for </w:t>
      </w:r>
      <w:proofErr w:type="spellStart"/>
      <w:r w:rsidRPr="00181A01">
        <w:rPr>
          <w:rFonts w:asciiTheme="majorBidi" w:hAnsiTheme="majorBidi" w:cstheme="majorBidi"/>
          <w:b/>
          <w:bCs/>
          <w:sz w:val="24"/>
          <w:szCs w:val="24"/>
        </w:rPr>
        <w:t>stata</w:t>
      </w:r>
      <w:proofErr w:type="spellEnd"/>
      <w:r w:rsidRPr="00181A01">
        <w:rPr>
          <w:rFonts w:asciiTheme="majorBidi" w:hAnsiTheme="majorBidi" w:cstheme="majorBidi"/>
          <w:b/>
          <w:bCs/>
          <w:sz w:val="24"/>
          <w:szCs w:val="24"/>
        </w:rPr>
        <w:t xml:space="preserve"> data file for Intervention analysis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76"/>
        <w:gridCol w:w="4691"/>
      </w:tblGrid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IdNo</w:t>
            </w:r>
            <w:proofErr w:type="spellEnd"/>
          </w:p>
        </w:tc>
        <w:tc>
          <w:tcPr>
            <w:tcW w:w="4691" w:type="dxa"/>
          </w:tcPr>
          <w:p w:rsidR="00487854" w:rsidRPr="00181A01" w:rsidRDefault="00191330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Unique </w:t>
            </w: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IdNo</w:t>
            </w:r>
            <w:proofErr w:type="spellEnd"/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IntGroup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Intervention allocation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Intervention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Usual Care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region</w:t>
            </w:r>
          </w:p>
        </w:tc>
        <w:tc>
          <w:tcPr>
            <w:tcW w:w="4691" w:type="dxa"/>
          </w:tcPr>
          <w:p w:rsidR="00390F9C" w:rsidRPr="00181A01" w:rsidRDefault="00390F9C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Study region:</w:t>
            </w:r>
          </w:p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Rishi Valley</w:t>
            </w:r>
          </w:p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West Godavari</w:t>
            </w:r>
          </w:p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Trivandrum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Site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Rishi Valley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West Godavari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3 = Trivandrum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villagecode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Village code. Each code is a different village cluster.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Ageall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age (some calculated by subtracting date of birth from the date of interview)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AgeGroup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18 to &lt; 25 years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25 to &lt;35 years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3 = 35 to &lt; 45 years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4 = 45 to &lt; 55 years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5 = 55 to &lt; 65 years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6 = 65+ years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agelt60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Age category for forest plot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aged less than 60 years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aged 60 years or more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1=Male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2=Female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readwrite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Self-reported ability to read and write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= = yes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No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Educat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Level of schooling attained: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no formal schooling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Class 1 to 6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3 = Class 7 to 11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4 = Class 12 or more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rationAPLorNone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Self-reporting above poverty line or having no ration card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people_in_hh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people in household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fivepeopleplus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There are five or people living in the household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meanSBP</w:t>
            </w:r>
            <w:proofErr w:type="spellEnd"/>
          </w:p>
        </w:tc>
        <w:tc>
          <w:tcPr>
            <w:tcW w:w="4691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Mean systolic blood pressure level at baseline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baseSBPlt140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Systolic blood pressure at baseline for forest plot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baseline SBP &lt; 140 mmHg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baseline SBP 140 mmHg or more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meanDBP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Mean diastolic blood pressure level at baseline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baseDBPlt90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Diastolic blood pressure at baseline for forest plot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baseline DBP &lt; 90 mmHg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baseline DBP 90 mmHg or more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ControlledHTN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BP at baseline is &lt; 140/90 mmHg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BaselineBPMed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Taking medications for hypertension at baseline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WHR</w:t>
            </w:r>
          </w:p>
        </w:tc>
        <w:tc>
          <w:tcPr>
            <w:tcW w:w="4691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Waist hip ratio </w:t>
            </w:r>
            <w:r w:rsidR="00390F9C"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at baseline </w:t>
            </w:r>
            <w:r w:rsidRPr="00181A01">
              <w:rPr>
                <w:rFonts w:asciiTheme="majorBidi" w:hAnsiTheme="majorBidi" w:cstheme="majorBidi"/>
                <w:sz w:val="24"/>
                <w:szCs w:val="24"/>
              </w:rPr>
              <w:t>(waist circumference divided by hip circumference)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bmi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Body mass index at baseline: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Obtained by dividing the weight (in kg) at by the square of height (in metres)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bmicat</w:t>
            </w:r>
            <w:proofErr w:type="spellEnd"/>
          </w:p>
        </w:tc>
        <w:tc>
          <w:tcPr>
            <w:tcW w:w="4691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Category of BMI at baseline</w:t>
            </w:r>
          </w:p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less than 18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487854" w:rsidRPr="00181A01" w:rsidRDefault="00487854" w:rsidP="004878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18 to &lt; 23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487854" w:rsidRPr="00181A01" w:rsidRDefault="00487854" w:rsidP="004878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23 to &lt; 25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487854" w:rsidRPr="00181A01" w:rsidRDefault="00487854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3 = </w:t>
            </w:r>
            <w:r w:rsidR="00390F9C" w:rsidRPr="00181A01">
              <w:rPr>
                <w:rFonts w:asciiTheme="majorBidi" w:hAnsiTheme="majorBidi" w:cstheme="majorBidi"/>
                <w:sz w:val="24"/>
                <w:szCs w:val="24"/>
              </w:rPr>
              <w:t>25 kg/m</w:t>
            </w:r>
            <w:r w:rsidR="00390F9C"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="00390F9C"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or more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LastRoutineCheckup3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Regularity of visits to doctor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Never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Regular visits to doctor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Irregular visits, but visited within past 12 months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3 = Not visited within past year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LastRoutineCheckupReg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Self-reported regular </w:t>
            </w: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checkups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with doctor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No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HealthAccess3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Self-reported difficulty in accessing health care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Not difficult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Difficult</w:t>
            </w:r>
          </w:p>
        </w:tc>
      </w:tr>
      <w:tr w:rsidR="00191330" w:rsidRPr="00181A01" w:rsidTr="000C1CD9">
        <w:tc>
          <w:tcPr>
            <w:tcW w:w="4376" w:type="dxa"/>
          </w:tcPr>
          <w:p w:rsidR="00191330" w:rsidRPr="00181A01" w:rsidRDefault="00191330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AddSalt</w:t>
            </w:r>
            <w:proofErr w:type="spellEnd"/>
          </w:p>
        </w:tc>
        <w:tc>
          <w:tcPr>
            <w:tcW w:w="4691" w:type="dxa"/>
          </w:tcPr>
          <w:p w:rsidR="00191330" w:rsidRPr="00181A01" w:rsidRDefault="00191330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adding salt to food at the table at baseline</w:t>
            </w:r>
          </w:p>
          <w:p w:rsidR="00191330" w:rsidRPr="00181A01" w:rsidRDefault="00191330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191330" w:rsidRPr="00181A01" w:rsidRDefault="00191330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SaltAddEatSpoon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Teaspoons of salt added to food each day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FruitWeek</w:t>
            </w:r>
            <w:proofErr w:type="spellEnd"/>
          </w:p>
        </w:tc>
        <w:tc>
          <w:tcPr>
            <w:tcW w:w="4691" w:type="dxa"/>
          </w:tcPr>
          <w:p w:rsidR="00487854" w:rsidRPr="00181A01" w:rsidRDefault="00390F9C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serves of fruit per week at baseline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VegWeek</w:t>
            </w:r>
            <w:proofErr w:type="spellEnd"/>
          </w:p>
        </w:tc>
        <w:tc>
          <w:tcPr>
            <w:tcW w:w="4691" w:type="dxa"/>
          </w:tcPr>
          <w:p w:rsidR="00487854" w:rsidRPr="00181A01" w:rsidRDefault="00390F9C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serves of vegetables per week at baseline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WorkAndRecPhysActMETSperDAY</w:t>
            </w:r>
            <w:proofErr w:type="spellEnd"/>
          </w:p>
          <w:p w:rsidR="006370A2" w:rsidRPr="00181A01" w:rsidRDefault="006370A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(also named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ActMETSpDAY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Imputed file)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metabolic equivalent exercise per day at baseline (calculated from self-reported work and recreational activity)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CurrSmok2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OLE_LINK1"/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smoking at baseline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  <w:bookmarkEnd w:id="0"/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Alc30days2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drinking alcohol at least once in the 30 days prior to baseline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FUmeanSBP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Mean systolic blood pressure level at follow up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FUmeanDBP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Mean diastolic blood pressure level at follow up</w:t>
            </w:r>
          </w:p>
        </w:tc>
      </w:tr>
      <w:tr w:rsidR="00487854" w:rsidRPr="00181A01" w:rsidTr="000C1CD9">
        <w:tc>
          <w:tcPr>
            <w:tcW w:w="4376" w:type="dxa"/>
          </w:tcPr>
          <w:p w:rsidR="00487854" w:rsidRPr="00181A01" w:rsidRDefault="00487854" w:rsidP="00D266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FU_ControlledHTN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BP at follow-up is &lt; 140/90 mmHg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487854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WHR_FU</w:t>
            </w:r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Waist hip ratio at follow up (waist circumference divided by hip circumference)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CurrentBPMedFU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Taking medications for hypertension at follow up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FruitWeekFU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serves of fruit per week at follow up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VegWeekFU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serves of vegetables per week at follow up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FUbmi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Body mass index at follow-up: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Obtained by dividing the weight (in kg) at follow-up by the square of height (in metres) at baseline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FUbmicat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Category of BMI at follow up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 = less than 18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18 to &lt; 23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2 = 23 to &lt; 25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3 = 25 kg/m</w:t>
            </w:r>
            <w:r w:rsidRPr="00181A0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or more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AddSaltFU</w:t>
            </w:r>
            <w:proofErr w:type="spellEnd"/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adding salt to food at the table at follow up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CurrSmokFU2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smoking at follow up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Alc30daysFU2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Self reported</w:t>
            </w:r>
            <w:proofErr w:type="spellEnd"/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 drinking alcohol at least once in the 30 days prior to follow up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0= No</w:t>
            </w:r>
          </w:p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1 = Yes</w:t>
            </w:r>
          </w:p>
        </w:tc>
      </w:tr>
      <w:tr w:rsidR="006C2E22" w:rsidRPr="00181A01" w:rsidTr="000C1CD9">
        <w:tc>
          <w:tcPr>
            <w:tcW w:w="4376" w:type="dxa"/>
          </w:tcPr>
          <w:p w:rsidR="006C2E22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WorkAndRecPhysActMETSperDAY_FU</w:t>
            </w:r>
            <w:proofErr w:type="spellEnd"/>
          </w:p>
          <w:p w:rsidR="006370A2" w:rsidRPr="00181A01" w:rsidRDefault="006370A2" w:rsidP="006370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(also named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ActMETS_FU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Imputed file)</w:t>
            </w:r>
          </w:p>
        </w:tc>
        <w:tc>
          <w:tcPr>
            <w:tcW w:w="4691" w:type="dxa"/>
          </w:tcPr>
          <w:p w:rsidR="006C2E22" w:rsidRPr="00181A01" w:rsidRDefault="006C2E22" w:rsidP="00A7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Number of metabolic equivalent exercise per day at follow up (calculated from self-reported work and recreational activity)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SBPdiff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Subtraction of mean systolic blood pressure at follow-up from mean systolic blood pressure at baseline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DBPdiff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Subtraction of mean diastolic blood pressure at follow-up from mean diastolic blood pressure at baseline</w:t>
            </w:r>
          </w:p>
        </w:tc>
      </w:tr>
      <w:tr w:rsidR="00390F9C" w:rsidRPr="00181A01" w:rsidTr="000C1CD9">
        <w:tc>
          <w:tcPr>
            <w:tcW w:w="4376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changebmi</w:t>
            </w:r>
            <w:proofErr w:type="spellEnd"/>
          </w:p>
        </w:tc>
        <w:tc>
          <w:tcPr>
            <w:tcW w:w="4691" w:type="dxa"/>
          </w:tcPr>
          <w:p w:rsidR="00390F9C" w:rsidRPr="00181A01" w:rsidRDefault="00390F9C" w:rsidP="00390F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Subtraction of body mass index at follow-up from body mass index at baseline</w:t>
            </w:r>
          </w:p>
        </w:tc>
      </w:tr>
      <w:tr w:rsidR="00B62E6A" w:rsidRPr="00181A01" w:rsidTr="00776646">
        <w:tc>
          <w:tcPr>
            <w:tcW w:w="4376" w:type="dxa"/>
          </w:tcPr>
          <w:p w:rsidR="00B62E6A" w:rsidRPr="00181A01" w:rsidRDefault="00B62E6A" w:rsidP="0077664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changeWHR</w:t>
            </w:r>
            <w:proofErr w:type="spellEnd"/>
          </w:p>
        </w:tc>
        <w:tc>
          <w:tcPr>
            <w:tcW w:w="4691" w:type="dxa"/>
          </w:tcPr>
          <w:p w:rsidR="00B62E6A" w:rsidRPr="00181A01" w:rsidRDefault="00B62E6A" w:rsidP="00B62E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Subtraction of waist hip ratio at follow-up from waist hip ratio at baseline</w:t>
            </w:r>
            <w:bookmarkStart w:id="1" w:name="_GoBack"/>
            <w:bookmarkEnd w:id="1"/>
          </w:p>
        </w:tc>
      </w:tr>
      <w:tr w:rsidR="006A20EC" w:rsidRPr="00181A01" w:rsidTr="000C1CD9">
        <w:tc>
          <w:tcPr>
            <w:tcW w:w="4376" w:type="dxa"/>
          </w:tcPr>
          <w:p w:rsidR="006A20EC" w:rsidRPr="00181A01" w:rsidRDefault="006A20EC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changeWHR</w:t>
            </w:r>
            <w:r w:rsidR="00B62E6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B62E6A" w:rsidRPr="00181A01" w:rsidRDefault="00B62E6A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 xml:space="preserve">Subtraction of waist hip ratio 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baseline from waist hip ratio at follow-up</w:t>
            </w:r>
          </w:p>
        </w:tc>
      </w:tr>
      <w:tr w:rsidR="006A20EC" w:rsidRPr="00181A01" w:rsidTr="000C1CD9">
        <w:tc>
          <w:tcPr>
            <w:tcW w:w="4376" w:type="dxa"/>
          </w:tcPr>
          <w:p w:rsidR="006A20EC" w:rsidRPr="00181A01" w:rsidRDefault="006A20EC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ChangeFruit</w:t>
            </w:r>
            <w:proofErr w:type="spellEnd"/>
          </w:p>
        </w:tc>
        <w:tc>
          <w:tcPr>
            <w:tcW w:w="4691" w:type="dxa"/>
          </w:tcPr>
          <w:p w:rsidR="006A20EC" w:rsidRPr="00181A01" w:rsidRDefault="006A20EC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Subtraction of fruit serves per week at baseline from fruit serves per week at baseline follow-up</w:t>
            </w:r>
          </w:p>
        </w:tc>
      </w:tr>
      <w:tr w:rsidR="006A20EC" w:rsidRPr="00181A01" w:rsidTr="000C1CD9">
        <w:tc>
          <w:tcPr>
            <w:tcW w:w="4376" w:type="dxa"/>
          </w:tcPr>
          <w:p w:rsidR="006A20EC" w:rsidRDefault="006A20EC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1A01">
              <w:rPr>
                <w:rFonts w:asciiTheme="majorBidi" w:hAnsiTheme="majorBidi" w:cstheme="majorBidi"/>
                <w:sz w:val="24"/>
                <w:szCs w:val="24"/>
              </w:rPr>
              <w:t>ChangeWorkAndRecPhysActMETSpDAY</w:t>
            </w:r>
            <w:proofErr w:type="spellEnd"/>
          </w:p>
          <w:p w:rsidR="006370A2" w:rsidRPr="00181A01" w:rsidRDefault="006370A2" w:rsidP="006370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(also named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ChangeActMETS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Imputed file)</w:t>
            </w:r>
          </w:p>
        </w:tc>
        <w:tc>
          <w:tcPr>
            <w:tcW w:w="4691" w:type="dxa"/>
          </w:tcPr>
          <w:p w:rsidR="006A20EC" w:rsidRPr="00181A01" w:rsidRDefault="006A20EC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A01">
              <w:rPr>
                <w:rFonts w:asciiTheme="majorBidi" w:hAnsiTheme="majorBidi" w:cstheme="majorBidi"/>
                <w:sz w:val="24"/>
                <w:szCs w:val="24"/>
              </w:rPr>
              <w:t>Subtraction of metabolic equivalents per day at baseline metabolic equivalents per day at baseline follow-up</w:t>
            </w:r>
          </w:p>
        </w:tc>
      </w:tr>
      <w:tr w:rsidR="006370A2" w:rsidRPr="00181A01" w:rsidTr="000C1CD9">
        <w:tc>
          <w:tcPr>
            <w:tcW w:w="4376" w:type="dxa"/>
          </w:tcPr>
          <w:p w:rsidR="006370A2" w:rsidRPr="00181A01" w:rsidRDefault="006370A2" w:rsidP="006370A2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mi_m</w:t>
            </w:r>
            <w:proofErr w:type="spellEnd"/>
          </w:p>
        </w:tc>
        <w:tc>
          <w:tcPr>
            <w:tcW w:w="4691" w:type="dxa"/>
          </w:tcPr>
          <w:p w:rsidR="006370A2" w:rsidRDefault="006370A2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= original data set</w:t>
            </w:r>
          </w:p>
          <w:p w:rsidR="006370A2" w:rsidRPr="00181A01" w:rsidRDefault="006370A2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1-20 indicates the database number for each iteration</w:t>
            </w:r>
          </w:p>
        </w:tc>
      </w:tr>
      <w:tr w:rsidR="006370A2" w:rsidRPr="00181A01" w:rsidTr="000C1CD9">
        <w:tc>
          <w:tcPr>
            <w:tcW w:w="4376" w:type="dxa"/>
          </w:tcPr>
          <w:p w:rsidR="006370A2" w:rsidRDefault="006370A2" w:rsidP="006370A2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mi_miss</w:t>
            </w:r>
            <w:proofErr w:type="spellEnd"/>
          </w:p>
        </w:tc>
        <w:tc>
          <w:tcPr>
            <w:tcW w:w="4691" w:type="dxa"/>
          </w:tcPr>
          <w:p w:rsidR="006370A2" w:rsidRDefault="006370A2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= not missing in original data set</w:t>
            </w:r>
          </w:p>
          <w:p w:rsidR="006370A2" w:rsidRPr="00181A01" w:rsidRDefault="006370A2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= missing in original data set</w:t>
            </w:r>
          </w:p>
        </w:tc>
      </w:tr>
      <w:tr w:rsidR="006370A2" w:rsidRPr="00181A01" w:rsidTr="000C1CD9">
        <w:tc>
          <w:tcPr>
            <w:tcW w:w="4376" w:type="dxa"/>
          </w:tcPr>
          <w:p w:rsidR="006370A2" w:rsidRDefault="006370A2" w:rsidP="006370A2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mi_id</w:t>
            </w:r>
            <w:proofErr w:type="spellEnd"/>
          </w:p>
        </w:tc>
        <w:tc>
          <w:tcPr>
            <w:tcW w:w="4691" w:type="dxa"/>
          </w:tcPr>
          <w:p w:rsidR="006370A2" w:rsidRPr="00181A01" w:rsidRDefault="006370A2" w:rsidP="006A20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 number for matching id (i.e. each of the 20 iterations and the original data set have the same id)</w:t>
            </w:r>
          </w:p>
        </w:tc>
      </w:tr>
    </w:tbl>
    <w:p w:rsidR="00E916E7" w:rsidRDefault="00E916E7" w:rsidP="006C2E22">
      <w:pPr>
        <w:spacing w:after="0"/>
      </w:pPr>
    </w:p>
    <w:sectPr w:rsidR="00E9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8C"/>
    <w:rsid w:val="0003577A"/>
    <w:rsid w:val="00062675"/>
    <w:rsid w:val="000C1CD9"/>
    <w:rsid w:val="00181A01"/>
    <w:rsid w:val="00191330"/>
    <w:rsid w:val="002375BB"/>
    <w:rsid w:val="0027610C"/>
    <w:rsid w:val="00313F8C"/>
    <w:rsid w:val="00390F9C"/>
    <w:rsid w:val="003E21CA"/>
    <w:rsid w:val="00487854"/>
    <w:rsid w:val="00596938"/>
    <w:rsid w:val="006370A2"/>
    <w:rsid w:val="006772E8"/>
    <w:rsid w:val="006A20EC"/>
    <w:rsid w:val="006C2E22"/>
    <w:rsid w:val="0073512A"/>
    <w:rsid w:val="00741796"/>
    <w:rsid w:val="00771767"/>
    <w:rsid w:val="007824A6"/>
    <w:rsid w:val="007C680C"/>
    <w:rsid w:val="009773C2"/>
    <w:rsid w:val="00B34E08"/>
    <w:rsid w:val="00B62E6A"/>
    <w:rsid w:val="00E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0085"/>
  <w15:chartTrackingRefBased/>
  <w15:docId w15:val="{E08298B8-1083-4080-B597-CA6EEEB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a.thrift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Thrift</dc:creator>
  <cp:keywords/>
  <dc:description/>
  <cp:lastModifiedBy>Amanda Thrift</cp:lastModifiedBy>
  <cp:revision>3</cp:revision>
  <dcterms:created xsi:type="dcterms:W3CDTF">2019-11-26T06:29:00Z</dcterms:created>
  <dcterms:modified xsi:type="dcterms:W3CDTF">2019-11-26T08:22:00Z</dcterms:modified>
</cp:coreProperties>
</file>